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CCBCD" w14:textId="2DD90806" w:rsidR="00EA4D64" w:rsidRDefault="003B66AF" w:rsidP="00D70D02">
      <w:pPr>
        <w:rPr>
          <w:noProof/>
        </w:rPr>
      </w:pPr>
      <w:r w:rsidRPr="003B66AF">
        <w:rPr>
          <w:noProof/>
          <w:lang w:val="es-GT" w:eastAsia="es-GT"/>
        </w:rPr>
        <w:drawing>
          <wp:anchor distT="0" distB="0" distL="114300" distR="114300" simplePos="0" relativeHeight="251767808" behindDoc="0" locked="0" layoutInCell="1" allowOverlap="1" wp14:anchorId="1AFF0189" wp14:editId="45DFFC4C">
            <wp:simplePos x="0" y="0"/>
            <wp:positionH relativeFrom="column">
              <wp:posOffset>-390906</wp:posOffset>
            </wp:positionH>
            <wp:positionV relativeFrom="paragraph">
              <wp:posOffset>-164592</wp:posOffset>
            </wp:positionV>
            <wp:extent cx="6925056" cy="10094057"/>
            <wp:effectExtent l="0" t="0" r="9525"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945128" cy="10123314"/>
                    </a:xfrm>
                    <a:prstGeom prst="rect">
                      <a:avLst/>
                    </a:prstGeom>
                  </pic:spPr>
                </pic:pic>
              </a:graphicData>
            </a:graphic>
            <wp14:sizeRelH relativeFrom="margin">
              <wp14:pctWidth>0</wp14:pctWidth>
            </wp14:sizeRelH>
            <wp14:sizeRelV relativeFrom="margin">
              <wp14:pctHeight>0</wp14:pctHeight>
            </wp14:sizeRelV>
          </wp:anchor>
        </w:drawing>
      </w:r>
    </w:p>
    <w:p w14:paraId="001318D2" w14:textId="518DFF2C" w:rsidR="00D077E9" w:rsidRDefault="00D077E9" w:rsidP="00D70D02">
      <w:pPr>
        <w:rPr>
          <w:noProof/>
        </w:rPr>
      </w:pPr>
    </w:p>
    <w:p w14:paraId="0E0A47EC" w14:textId="0ECD70FD" w:rsidR="00D077E9" w:rsidRDefault="00D077E9">
      <w:pPr>
        <w:spacing w:after="200"/>
        <w:rPr>
          <w:noProof/>
        </w:rPr>
      </w:pPr>
      <w:r>
        <w:rPr>
          <w:noProof/>
          <w:lang w:bidi="es-ES"/>
        </w:rPr>
        <w:br w:type="page"/>
      </w:r>
    </w:p>
    <w:p w14:paraId="3B75D385" w14:textId="77777777" w:rsidR="00AB02A7" w:rsidRPr="00AA74B0" w:rsidRDefault="00AB02A7" w:rsidP="00DF027C">
      <w:pPr>
        <w:rPr>
          <w:rFonts w:ascii="Times New Roman" w:hAnsi="Times New Roman" w:cs="Times New Roman"/>
          <w:b w:val="0"/>
          <w:noProof/>
          <w:sz w:val="24"/>
          <w:szCs w:val="24"/>
        </w:rPr>
      </w:pPr>
    </w:p>
    <w:p w14:paraId="3240644B" w14:textId="77777777" w:rsidR="006C2F02" w:rsidRPr="006C2F02" w:rsidRDefault="006C2F02" w:rsidP="006C43AC">
      <w:pPr>
        <w:jc w:val="cente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Autoridad para el Manejo Sustentable de la Cuenca y del Lago de Amatitlán</w:t>
      </w:r>
    </w:p>
    <w:p w14:paraId="6B5455F4" w14:textId="17A79BEC" w:rsidR="006C2F02" w:rsidRPr="006C2F02" w:rsidRDefault="006C2F02" w:rsidP="006C43AC">
      <w:pPr>
        <w:jc w:val="cente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 xml:space="preserve">Plan </w:t>
      </w:r>
      <w:r w:rsidR="00A71623">
        <w:rPr>
          <w:rFonts w:ascii="Times New Roman" w:hAnsi="Times New Roman" w:cs="Times New Roman"/>
          <w:b w:val="0"/>
          <w:noProof/>
          <w:color w:val="auto"/>
          <w:sz w:val="24"/>
          <w:szCs w:val="24"/>
        </w:rPr>
        <w:t>Estratégico Institucional 2022 - 2026</w:t>
      </w:r>
    </w:p>
    <w:p w14:paraId="1D726123" w14:textId="7EBA1254" w:rsidR="006C2F02" w:rsidRPr="006C2F02" w:rsidRDefault="00A71623" w:rsidP="006C43AC">
      <w:pPr>
        <w:jc w:val="center"/>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Guatemala 2021</w:t>
      </w:r>
    </w:p>
    <w:p w14:paraId="480539FB" w14:textId="77777777" w:rsidR="006C2F02" w:rsidRPr="006C2F02" w:rsidRDefault="006C2F02" w:rsidP="006C43AC">
      <w:pPr>
        <w:jc w:val="cente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Kilómetro 22 ruta al Pacífico, Villa Nueva, Guatemala</w:t>
      </w:r>
    </w:p>
    <w:p w14:paraId="0B8E29DA" w14:textId="77777777" w:rsidR="006C2F02" w:rsidRPr="006C2F02" w:rsidRDefault="006C2F02" w:rsidP="006C43AC">
      <w:pPr>
        <w:jc w:val="cente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Teléfono: (502) 6624-1700</w:t>
      </w:r>
    </w:p>
    <w:p w14:paraId="67E8579A" w14:textId="77777777" w:rsidR="006C2F02" w:rsidRDefault="006C2F02" w:rsidP="006C2F02">
      <w:pPr>
        <w:rPr>
          <w:rFonts w:ascii="Times New Roman" w:hAnsi="Times New Roman" w:cs="Times New Roman"/>
          <w:b w:val="0"/>
          <w:noProof/>
          <w:sz w:val="24"/>
          <w:szCs w:val="24"/>
        </w:rPr>
      </w:pPr>
    </w:p>
    <w:p w14:paraId="13A1B9A7" w14:textId="77777777" w:rsidR="00DF44B8" w:rsidRPr="00AA50A9" w:rsidRDefault="00DF44B8" w:rsidP="00DF44B8">
      <w:pPr>
        <w:pBdr>
          <w:bottom w:val="single" w:sz="8" w:space="0" w:color="3494BA"/>
        </w:pBdr>
        <w:spacing w:after="300" w:line="240" w:lineRule="auto"/>
        <w:contextualSpacing/>
        <w:jc w:val="center"/>
        <w:rPr>
          <w:rFonts w:eastAsia="Calibri" w:cs="Times New Roman"/>
          <w:b w:val="0"/>
          <w:color w:val="000000" w:themeColor="text1"/>
          <w:spacing w:val="5"/>
          <w:kern w:val="28"/>
          <w:szCs w:val="24"/>
        </w:rPr>
      </w:pPr>
      <w:r w:rsidRPr="00AA50A9">
        <w:rPr>
          <w:rFonts w:eastAsia="Calibri" w:cs="Times New Roman"/>
          <w:color w:val="000000" w:themeColor="text1"/>
          <w:spacing w:val="5"/>
          <w:kern w:val="28"/>
          <w:szCs w:val="24"/>
        </w:rPr>
        <w:t xml:space="preserve">AUTORIDADES </w:t>
      </w:r>
    </w:p>
    <w:p w14:paraId="3E5C04B9"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p>
    <w:p w14:paraId="6B2E0ADD"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r w:rsidRPr="00AA50A9">
        <w:rPr>
          <w:rFonts w:eastAsia="Calibri" w:cs="Times New Roman"/>
          <w:color w:val="000000" w:themeColor="text1"/>
          <w:spacing w:val="5"/>
          <w:kern w:val="28"/>
          <w:szCs w:val="24"/>
        </w:rPr>
        <w:t xml:space="preserve">DIRECCIÓN EJECUTIVA </w:t>
      </w:r>
    </w:p>
    <w:p w14:paraId="6063C26F"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r w:rsidRPr="00AA50A9">
        <w:rPr>
          <w:rFonts w:eastAsia="Calibri" w:cs="Times New Roman"/>
          <w:color w:val="000000" w:themeColor="text1"/>
          <w:spacing w:val="5"/>
          <w:kern w:val="28"/>
          <w:szCs w:val="24"/>
        </w:rPr>
        <w:t xml:space="preserve">Edgar Rolando Zamora Ruíz </w:t>
      </w:r>
    </w:p>
    <w:p w14:paraId="6E2709CB"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p>
    <w:p w14:paraId="6AAF990B"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r w:rsidRPr="00AA50A9">
        <w:rPr>
          <w:rFonts w:eastAsia="Calibri" w:cs="Times New Roman"/>
          <w:color w:val="000000" w:themeColor="text1"/>
          <w:spacing w:val="5"/>
          <w:kern w:val="28"/>
          <w:szCs w:val="24"/>
        </w:rPr>
        <w:t xml:space="preserve">SUBDIRECCIÓN EJECUTIVA </w:t>
      </w:r>
    </w:p>
    <w:p w14:paraId="6D8F3534" w14:textId="3AC1E392" w:rsidR="00DF44B8"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r w:rsidRPr="00AA50A9">
        <w:rPr>
          <w:rFonts w:eastAsia="Calibri" w:cs="Times New Roman"/>
          <w:color w:val="000000" w:themeColor="text1"/>
          <w:spacing w:val="5"/>
          <w:kern w:val="28"/>
          <w:szCs w:val="24"/>
        </w:rPr>
        <w:t xml:space="preserve">Raúl Enrique Orozco Velásquez </w:t>
      </w:r>
    </w:p>
    <w:p w14:paraId="3B44213F" w14:textId="77777777" w:rsidR="00DF44B8" w:rsidRPr="00AA50A9" w:rsidRDefault="00DF44B8" w:rsidP="00DF44B8">
      <w:pPr>
        <w:pBdr>
          <w:bottom w:val="single" w:sz="8" w:space="0" w:color="3494BA"/>
        </w:pBdr>
        <w:spacing w:after="300" w:line="240" w:lineRule="auto"/>
        <w:contextualSpacing/>
        <w:rPr>
          <w:rFonts w:eastAsia="Calibri" w:cs="Times New Roman"/>
          <w:color w:val="000000" w:themeColor="text1"/>
          <w:spacing w:val="5"/>
          <w:kern w:val="28"/>
          <w:szCs w:val="24"/>
        </w:rPr>
      </w:pPr>
    </w:p>
    <w:p w14:paraId="5B43D54E" w14:textId="77777777" w:rsidR="00A71623" w:rsidRPr="006C2F02" w:rsidRDefault="00A71623" w:rsidP="006C2F02">
      <w:pPr>
        <w:rPr>
          <w:rFonts w:ascii="Times New Roman" w:hAnsi="Times New Roman" w:cs="Times New Roman"/>
          <w:b w:val="0"/>
          <w:noProof/>
          <w:sz w:val="24"/>
          <w:szCs w:val="24"/>
        </w:rPr>
      </w:pPr>
    </w:p>
    <w:p w14:paraId="6D297C0F" w14:textId="77777777" w:rsidR="006C2F02" w:rsidRPr="006C2F02" w:rsidRDefault="006C2F02" w:rsidP="006C2F02">
      <w:pPr>
        <w:rPr>
          <w:rFonts w:ascii="Times New Roman" w:hAnsi="Times New Roman" w:cs="Times New Roman"/>
          <w:b w:val="0"/>
          <w:noProof/>
          <w:sz w:val="24"/>
          <w:szCs w:val="24"/>
        </w:rPr>
      </w:pPr>
    </w:p>
    <w:p w14:paraId="6B8939D1" w14:textId="77777777" w:rsidR="006C2F02" w:rsidRPr="006C2F02" w:rsidRDefault="006C2F02" w:rsidP="006C2F02">
      <w:pPr>
        <w:jc w:val="center"/>
        <w:rPr>
          <w:rFonts w:ascii="Times New Roman" w:hAnsi="Times New Roman" w:cs="Times New Roman"/>
          <w:b w:val="0"/>
          <w:noProof/>
          <w:szCs w:val="28"/>
        </w:rPr>
      </w:pPr>
      <w:r w:rsidRPr="006C2F02">
        <w:rPr>
          <w:rFonts w:ascii="Times New Roman" w:hAnsi="Times New Roman" w:cs="Times New Roman"/>
          <w:b w:val="0"/>
          <w:noProof/>
          <w:szCs w:val="28"/>
        </w:rPr>
        <w:t>Áreas Administrativas y Técnicas</w:t>
      </w:r>
    </w:p>
    <w:p w14:paraId="0A7BF633" w14:textId="77777777" w:rsidR="006C2F02" w:rsidRDefault="006C2F02" w:rsidP="006C2F02">
      <w:pPr>
        <w:rPr>
          <w:rFonts w:ascii="Times New Roman" w:hAnsi="Times New Roman" w:cs="Times New Roman"/>
          <w:b w:val="0"/>
          <w:noProof/>
          <w:sz w:val="24"/>
          <w:szCs w:val="24"/>
        </w:rPr>
      </w:pPr>
    </w:p>
    <w:p w14:paraId="50A0ABF6" w14:textId="77777777" w:rsidR="006C2F02" w:rsidRPr="006C2F02" w:rsidRDefault="006C2F02" w:rsidP="006C2F02">
      <w:pPr>
        <w:rPr>
          <w:rFonts w:ascii="Times New Roman" w:hAnsi="Times New Roman" w:cs="Times New Roman"/>
          <w:b w:val="0"/>
          <w:noProof/>
          <w:sz w:val="24"/>
          <w:szCs w:val="24"/>
        </w:rPr>
      </w:pPr>
    </w:p>
    <w:p w14:paraId="3EF1E75D"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Planeamiento Urbano y Ordenamiento Territorial</w:t>
      </w:r>
    </w:p>
    <w:p w14:paraId="6145C34F"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Recolección y Tratamiento de Desechos Líquidos y Sólidos</w:t>
      </w:r>
    </w:p>
    <w:p w14:paraId="4C629673"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Reingeniería Industrial y Agroindustrial</w:t>
      </w:r>
    </w:p>
    <w:p w14:paraId="7D329111"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Forestal</w:t>
      </w:r>
      <w:r w:rsidR="009C7CB3">
        <w:rPr>
          <w:rFonts w:ascii="Times New Roman" w:hAnsi="Times New Roman" w:cs="Times New Roman"/>
          <w:b w:val="0"/>
          <w:noProof/>
          <w:color w:val="auto"/>
          <w:sz w:val="24"/>
          <w:szCs w:val="24"/>
        </w:rPr>
        <w:t>,</w:t>
      </w:r>
      <w:r w:rsidRPr="006C2F02">
        <w:rPr>
          <w:rFonts w:ascii="Times New Roman" w:hAnsi="Times New Roman" w:cs="Times New Roman"/>
          <w:b w:val="0"/>
          <w:noProof/>
          <w:color w:val="auto"/>
          <w:sz w:val="24"/>
          <w:szCs w:val="24"/>
        </w:rPr>
        <w:t xml:space="preserve"> Conservación y Manejo de Suelos</w:t>
      </w:r>
    </w:p>
    <w:p w14:paraId="17F42A78"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Educación Ambiental, Concientización Ciudadana y Desarrollo Turístico</w:t>
      </w:r>
    </w:p>
    <w:p w14:paraId="0D0E09A6" w14:textId="77777777" w:rsidR="009C7CB3"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Control</w:t>
      </w:r>
      <w:r w:rsidR="009C7CB3">
        <w:rPr>
          <w:rFonts w:ascii="Times New Roman" w:hAnsi="Times New Roman" w:cs="Times New Roman"/>
          <w:b w:val="0"/>
          <w:noProof/>
          <w:color w:val="auto"/>
          <w:sz w:val="24"/>
          <w:szCs w:val="24"/>
        </w:rPr>
        <w:t xml:space="preserve">, </w:t>
      </w:r>
      <w:r w:rsidRPr="006C2F02">
        <w:rPr>
          <w:rFonts w:ascii="Times New Roman" w:hAnsi="Times New Roman" w:cs="Times New Roman"/>
          <w:b w:val="0"/>
          <w:noProof/>
          <w:color w:val="auto"/>
          <w:sz w:val="24"/>
          <w:szCs w:val="24"/>
        </w:rPr>
        <w:t>Calidad Ambiental y Manejo de Lagos</w:t>
      </w:r>
    </w:p>
    <w:p w14:paraId="6E94E6CA" w14:textId="77777777" w:rsidR="006C2F02" w:rsidRPr="006C2F02" w:rsidRDefault="009C7CB3" w:rsidP="006C2F02">
      <w:pPr>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 xml:space="preserve">División de </w:t>
      </w:r>
      <w:r w:rsidR="006C2F02" w:rsidRPr="006C2F02">
        <w:rPr>
          <w:rFonts w:ascii="Times New Roman" w:hAnsi="Times New Roman" w:cs="Times New Roman"/>
          <w:b w:val="0"/>
          <w:noProof/>
          <w:color w:val="auto"/>
          <w:sz w:val="24"/>
          <w:szCs w:val="24"/>
        </w:rPr>
        <w:t>Relaciones Interinstitucionales y Fortalecimiento a los Gobiernos Locales</w:t>
      </w:r>
    </w:p>
    <w:p w14:paraId="6166CA24" w14:textId="77777777" w:rsid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Administrativ</w:t>
      </w:r>
      <w:r w:rsidR="009C7CB3">
        <w:rPr>
          <w:rFonts w:ascii="Times New Roman" w:hAnsi="Times New Roman" w:cs="Times New Roman"/>
          <w:b w:val="0"/>
          <w:noProof/>
          <w:color w:val="auto"/>
          <w:sz w:val="24"/>
          <w:szCs w:val="24"/>
        </w:rPr>
        <w:t>a - Financiera</w:t>
      </w:r>
    </w:p>
    <w:p w14:paraId="3F65C389" w14:textId="77777777" w:rsidR="009C7CB3" w:rsidRPr="006C2F02" w:rsidRDefault="009C7CB3" w:rsidP="009C7CB3">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División de Evaluación y Seguimiento</w:t>
      </w:r>
    </w:p>
    <w:p w14:paraId="3E0B2D4B" w14:textId="77777777" w:rsidR="006C2F02" w:rsidRPr="006C2F02" w:rsidRDefault="006C2F02" w:rsidP="006C2F02">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Unidad de Recursos Humanos</w:t>
      </w:r>
    </w:p>
    <w:p w14:paraId="4DD57DDF" w14:textId="77777777" w:rsidR="0000679A" w:rsidRPr="006C2F02" w:rsidRDefault="0000679A" w:rsidP="0000679A">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Unidad de Manejo del Lago de Amatitlán</w:t>
      </w:r>
    </w:p>
    <w:p w14:paraId="572FE807" w14:textId="77777777" w:rsidR="0000679A" w:rsidRDefault="0000679A" w:rsidP="0000679A">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Unidad de Ejecución de Proyectos</w:t>
      </w:r>
    </w:p>
    <w:p w14:paraId="63E54156" w14:textId="77777777" w:rsidR="009C7CB3" w:rsidRPr="006C2F02" w:rsidRDefault="009C7CB3" w:rsidP="009C7CB3">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Auditoría Interna</w:t>
      </w:r>
    </w:p>
    <w:p w14:paraId="6D08768D" w14:textId="77777777" w:rsidR="009C7CB3" w:rsidRDefault="009C7CB3" w:rsidP="009C7CB3">
      <w:pPr>
        <w:rPr>
          <w:rFonts w:ascii="Times New Roman" w:hAnsi="Times New Roman" w:cs="Times New Roman"/>
          <w:b w:val="0"/>
          <w:noProof/>
          <w:color w:val="auto"/>
          <w:sz w:val="24"/>
          <w:szCs w:val="24"/>
        </w:rPr>
      </w:pPr>
      <w:r w:rsidRPr="006C2F02">
        <w:rPr>
          <w:rFonts w:ascii="Times New Roman" w:hAnsi="Times New Roman" w:cs="Times New Roman"/>
          <w:b w:val="0"/>
          <w:noProof/>
          <w:color w:val="auto"/>
          <w:sz w:val="24"/>
          <w:szCs w:val="24"/>
        </w:rPr>
        <w:t>Asesoría Jurídica</w:t>
      </w:r>
    </w:p>
    <w:p w14:paraId="78B8F827" w14:textId="77777777" w:rsidR="009C7CB3" w:rsidRPr="006C2F02" w:rsidRDefault="009C7CB3" w:rsidP="009C7CB3">
      <w:pPr>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Clínica Médica</w:t>
      </w:r>
    </w:p>
    <w:p w14:paraId="6B14F6F6" w14:textId="77777777" w:rsidR="009C7CB3" w:rsidRPr="006C2F02" w:rsidRDefault="009C7CB3" w:rsidP="0000679A">
      <w:pPr>
        <w:rPr>
          <w:rFonts w:ascii="Times New Roman" w:hAnsi="Times New Roman" w:cs="Times New Roman"/>
          <w:b w:val="0"/>
          <w:noProof/>
          <w:color w:val="auto"/>
          <w:sz w:val="24"/>
          <w:szCs w:val="24"/>
        </w:rPr>
      </w:pPr>
    </w:p>
    <w:p w14:paraId="1E5332E1" w14:textId="77777777" w:rsidR="0087605E" w:rsidRDefault="0087605E" w:rsidP="006C2F02">
      <w:pPr>
        <w:rPr>
          <w:rFonts w:ascii="Times New Roman" w:hAnsi="Times New Roman" w:cs="Times New Roman"/>
          <w:b w:val="0"/>
          <w:noProof/>
          <w:color w:val="auto"/>
          <w:sz w:val="24"/>
          <w:szCs w:val="24"/>
        </w:rPr>
      </w:pPr>
    </w:p>
    <w:p w14:paraId="78D3B0C9" w14:textId="77777777" w:rsidR="001A28B1" w:rsidRDefault="001A28B1" w:rsidP="006C2F02">
      <w:pPr>
        <w:rPr>
          <w:rFonts w:ascii="Times New Roman" w:hAnsi="Times New Roman" w:cs="Times New Roman"/>
          <w:b w:val="0"/>
          <w:noProof/>
          <w:color w:val="auto"/>
          <w:sz w:val="24"/>
          <w:szCs w:val="24"/>
        </w:rPr>
      </w:pPr>
    </w:p>
    <w:p w14:paraId="6C32010F" w14:textId="77777777" w:rsidR="001A28B1" w:rsidRDefault="001A28B1" w:rsidP="006C2F02">
      <w:pPr>
        <w:rPr>
          <w:rFonts w:ascii="Times New Roman" w:hAnsi="Times New Roman" w:cs="Times New Roman"/>
          <w:b w:val="0"/>
          <w:noProof/>
          <w:color w:val="auto"/>
          <w:sz w:val="24"/>
          <w:szCs w:val="24"/>
        </w:rPr>
      </w:pPr>
    </w:p>
    <w:p w14:paraId="555F87F8" w14:textId="77777777" w:rsidR="001A28B1" w:rsidRDefault="001A28B1" w:rsidP="006C2F02">
      <w:pPr>
        <w:rPr>
          <w:rFonts w:ascii="Times New Roman" w:hAnsi="Times New Roman" w:cs="Times New Roman"/>
          <w:b w:val="0"/>
          <w:noProof/>
          <w:color w:val="auto"/>
          <w:sz w:val="24"/>
          <w:szCs w:val="24"/>
        </w:rPr>
      </w:pPr>
    </w:p>
    <w:p w14:paraId="4CF0281C" w14:textId="77777777" w:rsidR="001A28B1" w:rsidRDefault="001A28B1" w:rsidP="006C2F02">
      <w:pPr>
        <w:rPr>
          <w:rFonts w:ascii="Times New Roman" w:hAnsi="Times New Roman" w:cs="Times New Roman"/>
          <w:b w:val="0"/>
          <w:noProof/>
          <w:color w:val="auto"/>
          <w:sz w:val="24"/>
          <w:szCs w:val="24"/>
        </w:rPr>
      </w:pPr>
    </w:p>
    <w:p w14:paraId="343F8D0B" w14:textId="77777777" w:rsidR="001A28B1" w:rsidRDefault="001A28B1" w:rsidP="006C2F02">
      <w:pPr>
        <w:rPr>
          <w:rFonts w:ascii="Times New Roman" w:hAnsi="Times New Roman" w:cs="Times New Roman"/>
          <w:b w:val="0"/>
          <w:noProof/>
          <w:color w:val="auto"/>
          <w:sz w:val="24"/>
          <w:szCs w:val="24"/>
        </w:rPr>
      </w:pPr>
    </w:p>
    <w:p w14:paraId="0155DDEB" w14:textId="77777777" w:rsidR="001A28B1" w:rsidRDefault="001A28B1" w:rsidP="006C2F02">
      <w:pPr>
        <w:rPr>
          <w:rFonts w:ascii="Times New Roman" w:hAnsi="Times New Roman" w:cs="Times New Roman"/>
          <w:b w:val="0"/>
          <w:noProof/>
          <w:color w:val="auto"/>
          <w:sz w:val="24"/>
          <w:szCs w:val="24"/>
        </w:rPr>
      </w:pPr>
    </w:p>
    <w:p w14:paraId="562F40BC" w14:textId="77777777" w:rsidR="001A28B1" w:rsidRDefault="001A28B1" w:rsidP="006C2F02">
      <w:pPr>
        <w:rPr>
          <w:rFonts w:ascii="Times New Roman" w:hAnsi="Times New Roman" w:cs="Times New Roman"/>
          <w:b w:val="0"/>
          <w:noProof/>
          <w:color w:val="auto"/>
          <w:sz w:val="24"/>
          <w:szCs w:val="24"/>
        </w:rPr>
      </w:pPr>
    </w:p>
    <w:sdt>
      <w:sdtPr>
        <w:rPr>
          <w:rFonts w:ascii="Times New Roman" w:hAnsi="Times New Roman" w:cs="Times New Roman"/>
        </w:rPr>
        <w:id w:val="5761255"/>
        <w:docPartObj>
          <w:docPartGallery w:val="Table of Contents"/>
          <w:docPartUnique/>
        </w:docPartObj>
      </w:sdtPr>
      <w:sdtContent>
        <w:p w14:paraId="6DD34742" w14:textId="77777777" w:rsidR="001A28B1" w:rsidRPr="00293BF7" w:rsidRDefault="001A28B1" w:rsidP="001A28B1">
          <w:pPr>
            <w:jc w:val="center"/>
            <w:rPr>
              <w:rFonts w:ascii="Times New Roman" w:hAnsi="Times New Roman" w:cs="Times New Roman"/>
            </w:rPr>
          </w:pPr>
          <w:r w:rsidRPr="00293BF7">
            <w:rPr>
              <w:rFonts w:ascii="Times New Roman" w:hAnsi="Times New Roman" w:cs="Times New Roman"/>
              <w:b w:val="0"/>
              <w:sz w:val="24"/>
              <w:szCs w:val="24"/>
            </w:rPr>
            <w:t>Contenido</w:t>
          </w:r>
        </w:p>
        <w:p w14:paraId="18A28198" w14:textId="2697EFE0" w:rsidR="00A71623" w:rsidRDefault="001A28B1">
          <w:pPr>
            <w:pStyle w:val="TDC1"/>
            <w:tabs>
              <w:tab w:val="right" w:leader="dot" w:pos="9628"/>
            </w:tabs>
            <w:rPr>
              <w:rFonts w:eastAsiaTheme="minorEastAsia"/>
              <w:noProof/>
              <w:lang w:eastAsia="es-GT"/>
            </w:rPr>
          </w:pPr>
          <w:r w:rsidRPr="007902B5">
            <w:rPr>
              <w:rFonts w:ascii="Times New Roman" w:hAnsi="Times New Roman" w:cs="Times New Roman"/>
              <w:lang w:val="es-ES"/>
            </w:rPr>
            <w:fldChar w:fldCharType="begin"/>
          </w:r>
          <w:r w:rsidRPr="007902B5">
            <w:rPr>
              <w:rFonts w:ascii="Times New Roman" w:hAnsi="Times New Roman" w:cs="Times New Roman"/>
              <w:lang w:val="es-ES"/>
            </w:rPr>
            <w:instrText xml:space="preserve"> TOC \o "1-3" \h \z \u </w:instrText>
          </w:r>
          <w:r w:rsidRPr="007902B5">
            <w:rPr>
              <w:rFonts w:ascii="Times New Roman" w:hAnsi="Times New Roman" w:cs="Times New Roman"/>
              <w:lang w:val="es-ES"/>
            </w:rPr>
            <w:fldChar w:fldCharType="separate"/>
          </w:r>
          <w:hyperlink w:anchor="_Toc70608238" w:history="1">
            <w:r w:rsidR="00A71623" w:rsidRPr="00F5457C">
              <w:rPr>
                <w:rStyle w:val="Hipervnculo"/>
                <w:rFonts w:ascii="Times New Roman" w:eastAsia="Times New Roman" w:hAnsi="Times New Roman" w:cs="Times New Roman"/>
                <w:bCs/>
                <w:noProof/>
              </w:rPr>
              <w:t>INTRODUCCIÓN</w:t>
            </w:r>
            <w:r w:rsidR="00A71623">
              <w:rPr>
                <w:noProof/>
                <w:webHidden/>
              </w:rPr>
              <w:tab/>
            </w:r>
            <w:r w:rsidR="00A71623">
              <w:rPr>
                <w:noProof/>
                <w:webHidden/>
              </w:rPr>
              <w:fldChar w:fldCharType="begin"/>
            </w:r>
            <w:r w:rsidR="00A71623">
              <w:rPr>
                <w:noProof/>
                <w:webHidden/>
              </w:rPr>
              <w:instrText xml:space="preserve"> PAGEREF _Toc70608238 \h </w:instrText>
            </w:r>
            <w:r w:rsidR="00A71623">
              <w:rPr>
                <w:noProof/>
                <w:webHidden/>
              </w:rPr>
            </w:r>
            <w:r w:rsidR="00A71623">
              <w:rPr>
                <w:noProof/>
                <w:webHidden/>
              </w:rPr>
              <w:fldChar w:fldCharType="separate"/>
            </w:r>
            <w:r w:rsidR="00935770">
              <w:rPr>
                <w:noProof/>
                <w:webHidden/>
              </w:rPr>
              <w:t>5</w:t>
            </w:r>
            <w:r w:rsidR="00A71623">
              <w:rPr>
                <w:noProof/>
                <w:webHidden/>
              </w:rPr>
              <w:fldChar w:fldCharType="end"/>
            </w:r>
          </w:hyperlink>
        </w:p>
        <w:p w14:paraId="2D5257FF" w14:textId="0507B893" w:rsidR="00A71623" w:rsidRDefault="00935770">
          <w:pPr>
            <w:pStyle w:val="TDC1"/>
            <w:tabs>
              <w:tab w:val="right" w:leader="dot" w:pos="9628"/>
            </w:tabs>
            <w:rPr>
              <w:rFonts w:eastAsiaTheme="minorEastAsia"/>
              <w:noProof/>
              <w:lang w:eastAsia="es-GT"/>
            </w:rPr>
          </w:pPr>
          <w:hyperlink w:anchor="_Toc70608239" w:history="1">
            <w:r w:rsidR="00A71623" w:rsidRPr="00F5457C">
              <w:rPr>
                <w:rStyle w:val="Hipervnculo"/>
                <w:rFonts w:ascii="Times New Roman" w:eastAsia="Times New Roman" w:hAnsi="Times New Roman" w:cs="Times New Roman"/>
                <w:bCs/>
                <w:noProof/>
              </w:rPr>
              <w:t>CAPÍTULO 1</w:t>
            </w:r>
            <w:r w:rsidR="00A71623">
              <w:rPr>
                <w:noProof/>
                <w:webHidden/>
              </w:rPr>
              <w:tab/>
            </w:r>
            <w:r w:rsidR="00A71623">
              <w:rPr>
                <w:noProof/>
                <w:webHidden/>
              </w:rPr>
              <w:fldChar w:fldCharType="begin"/>
            </w:r>
            <w:r w:rsidR="00A71623">
              <w:rPr>
                <w:noProof/>
                <w:webHidden/>
              </w:rPr>
              <w:instrText xml:space="preserve"> PAGEREF _Toc70608239 \h </w:instrText>
            </w:r>
            <w:r w:rsidR="00A71623">
              <w:rPr>
                <w:noProof/>
                <w:webHidden/>
              </w:rPr>
            </w:r>
            <w:r w:rsidR="00A71623">
              <w:rPr>
                <w:noProof/>
                <w:webHidden/>
              </w:rPr>
              <w:fldChar w:fldCharType="separate"/>
            </w:r>
            <w:r>
              <w:rPr>
                <w:noProof/>
                <w:webHidden/>
              </w:rPr>
              <w:t>6</w:t>
            </w:r>
            <w:r w:rsidR="00A71623">
              <w:rPr>
                <w:noProof/>
                <w:webHidden/>
              </w:rPr>
              <w:fldChar w:fldCharType="end"/>
            </w:r>
          </w:hyperlink>
        </w:p>
        <w:p w14:paraId="4B0698D1" w14:textId="096CD4A7" w:rsidR="00A71623" w:rsidRDefault="00935770">
          <w:pPr>
            <w:pStyle w:val="TDC1"/>
            <w:tabs>
              <w:tab w:val="right" w:leader="dot" w:pos="9628"/>
            </w:tabs>
            <w:rPr>
              <w:rFonts w:eastAsiaTheme="minorEastAsia"/>
              <w:noProof/>
              <w:lang w:eastAsia="es-GT"/>
            </w:rPr>
          </w:pPr>
          <w:hyperlink w:anchor="_Toc70608240" w:history="1">
            <w:r w:rsidR="00A71623" w:rsidRPr="00F5457C">
              <w:rPr>
                <w:rStyle w:val="Hipervnculo"/>
                <w:rFonts w:ascii="Times New Roman" w:eastAsia="Times New Roman" w:hAnsi="Times New Roman" w:cs="Times New Roman"/>
                <w:bCs/>
                <w:noProof/>
              </w:rPr>
              <w:t>ANÁLISIS DE MANDATOS Y POLÍTICAS</w:t>
            </w:r>
            <w:r w:rsidR="00A71623">
              <w:rPr>
                <w:noProof/>
                <w:webHidden/>
              </w:rPr>
              <w:tab/>
            </w:r>
            <w:r w:rsidR="00A71623">
              <w:rPr>
                <w:noProof/>
                <w:webHidden/>
              </w:rPr>
              <w:fldChar w:fldCharType="begin"/>
            </w:r>
            <w:r w:rsidR="00A71623">
              <w:rPr>
                <w:noProof/>
                <w:webHidden/>
              </w:rPr>
              <w:instrText xml:space="preserve"> PAGEREF _Toc70608240 \h </w:instrText>
            </w:r>
            <w:r w:rsidR="00A71623">
              <w:rPr>
                <w:noProof/>
                <w:webHidden/>
              </w:rPr>
            </w:r>
            <w:r w:rsidR="00A71623">
              <w:rPr>
                <w:noProof/>
                <w:webHidden/>
              </w:rPr>
              <w:fldChar w:fldCharType="separate"/>
            </w:r>
            <w:r>
              <w:rPr>
                <w:noProof/>
                <w:webHidden/>
              </w:rPr>
              <w:t>6</w:t>
            </w:r>
            <w:r w:rsidR="00A71623">
              <w:rPr>
                <w:noProof/>
                <w:webHidden/>
              </w:rPr>
              <w:fldChar w:fldCharType="end"/>
            </w:r>
          </w:hyperlink>
        </w:p>
        <w:p w14:paraId="57217931" w14:textId="7A065DE1" w:rsidR="00A71623" w:rsidRDefault="00935770">
          <w:pPr>
            <w:pStyle w:val="TDC1"/>
            <w:tabs>
              <w:tab w:val="left" w:pos="660"/>
              <w:tab w:val="right" w:leader="dot" w:pos="9628"/>
            </w:tabs>
            <w:rPr>
              <w:rFonts w:eastAsiaTheme="minorEastAsia"/>
              <w:noProof/>
              <w:lang w:eastAsia="es-GT"/>
            </w:rPr>
          </w:pPr>
          <w:hyperlink w:anchor="_Toc70608241" w:history="1">
            <w:r w:rsidR="00A71623" w:rsidRPr="00F5457C">
              <w:rPr>
                <w:rStyle w:val="Hipervnculo"/>
                <w:rFonts w:ascii="Times New Roman" w:eastAsia="Times New Roman" w:hAnsi="Times New Roman" w:cs="Times New Roman"/>
                <w:bCs/>
                <w:noProof/>
              </w:rPr>
              <w:t>1.1</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MARCO LEGAL</w:t>
            </w:r>
            <w:r w:rsidR="00A71623">
              <w:rPr>
                <w:noProof/>
                <w:webHidden/>
              </w:rPr>
              <w:tab/>
            </w:r>
            <w:r w:rsidR="00A71623">
              <w:rPr>
                <w:noProof/>
                <w:webHidden/>
              </w:rPr>
              <w:fldChar w:fldCharType="begin"/>
            </w:r>
            <w:r w:rsidR="00A71623">
              <w:rPr>
                <w:noProof/>
                <w:webHidden/>
              </w:rPr>
              <w:instrText xml:space="preserve"> PAGEREF _Toc70608241 \h </w:instrText>
            </w:r>
            <w:r w:rsidR="00A71623">
              <w:rPr>
                <w:noProof/>
                <w:webHidden/>
              </w:rPr>
            </w:r>
            <w:r w:rsidR="00A71623">
              <w:rPr>
                <w:noProof/>
                <w:webHidden/>
              </w:rPr>
              <w:fldChar w:fldCharType="separate"/>
            </w:r>
            <w:r>
              <w:rPr>
                <w:noProof/>
                <w:webHidden/>
              </w:rPr>
              <w:t>6</w:t>
            </w:r>
            <w:r w:rsidR="00A71623">
              <w:rPr>
                <w:noProof/>
                <w:webHidden/>
              </w:rPr>
              <w:fldChar w:fldCharType="end"/>
            </w:r>
          </w:hyperlink>
        </w:p>
        <w:p w14:paraId="3A3342E3" w14:textId="50460080" w:rsidR="00A71623" w:rsidRDefault="00935770">
          <w:pPr>
            <w:pStyle w:val="TDC2"/>
            <w:rPr>
              <w:rFonts w:eastAsiaTheme="minorEastAsia"/>
              <w:noProof/>
              <w:lang w:eastAsia="es-GT"/>
            </w:rPr>
          </w:pPr>
          <w:hyperlink w:anchor="_Toc70608242" w:history="1">
            <w:r w:rsidR="00A71623" w:rsidRPr="00F5457C">
              <w:rPr>
                <w:rStyle w:val="Hipervnculo"/>
                <w:rFonts w:ascii="Cambria" w:eastAsia="Times New Roman" w:hAnsi="Cambria" w:cs="Times New Roman"/>
                <w:bCs/>
                <w:noProof/>
              </w:rPr>
              <w:t>1.1.1</w:t>
            </w:r>
            <w:r w:rsidR="00A71623">
              <w:rPr>
                <w:rFonts w:eastAsiaTheme="minorEastAsia"/>
                <w:noProof/>
                <w:lang w:eastAsia="es-GT"/>
              </w:rPr>
              <w:tab/>
            </w:r>
            <w:r w:rsidR="00A71623" w:rsidRPr="00F5457C">
              <w:rPr>
                <w:rStyle w:val="Hipervnculo"/>
                <w:rFonts w:ascii="Cambria" w:eastAsia="Times New Roman" w:hAnsi="Cambria" w:cs="Times New Roman"/>
                <w:bCs/>
                <w:noProof/>
              </w:rPr>
              <w:t>ANÁLISIS DE MANDATOS</w:t>
            </w:r>
            <w:r w:rsidR="00A71623">
              <w:rPr>
                <w:noProof/>
                <w:webHidden/>
              </w:rPr>
              <w:tab/>
            </w:r>
            <w:r w:rsidR="00A71623">
              <w:rPr>
                <w:noProof/>
                <w:webHidden/>
              </w:rPr>
              <w:fldChar w:fldCharType="begin"/>
            </w:r>
            <w:r w:rsidR="00A71623">
              <w:rPr>
                <w:noProof/>
                <w:webHidden/>
              </w:rPr>
              <w:instrText xml:space="preserve"> PAGEREF _Toc70608242 \h </w:instrText>
            </w:r>
            <w:r w:rsidR="00A71623">
              <w:rPr>
                <w:noProof/>
                <w:webHidden/>
              </w:rPr>
            </w:r>
            <w:r w:rsidR="00A71623">
              <w:rPr>
                <w:noProof/>
                <w:webHidden/>
              </w:rPr>
              <w:fldChar w:fldCharType="separate"/>
            </w:r>
            <w:r>
              <w:rPr>
                <w:noProof/>
                <w:webHidden/>
              </w:rPr>
              <w:t>7</w:t>
            </w:r>
            <w:r w:rsidR="00A71623">
              <w:rPr>
                <w:noProof/>
                <w:webHidden/>
              </w:rPr>
              <w:fldChar w:fldCharType="end"/>
            </w:r>
          </w:hyperlink>
        </w:p>
        <w:p w14:paraId="5B99E27E" w14:textId="6BDFE367" w:rsidR="00A71623" w:rsidRDefault="00935770">
          <w:pPr>
            <w:pStyle w:val="TDC2"/>
            <w:rPr>
              <w:rFonts w:eastAsiaTheme="minorEastAsia"/>
              <w:noProof/>
              <w:lang w:eastAsia="es-GT"/>
            </w:rPr>
          </w:pPr>
          <w:hyperlink w:anchor="_Toc70608243" w:history="1">
            <w:r w:rsidR="00A71623" w:rsidRPr="00F5457C">
              <w:rPr>
                <w:rStyle w:val="Hipervnculo"/>
                <w:rFonts w:ascii="Times New Roman" w:eastAsia="Times New Roman" w:hAnsi="Times New Roman" w:cs="Times New Roman"/>
                <w:bCs/>
                <w:noProof/>
              </w:rPr>
              <w:t>FUNDAMENTO LEGAL INSTITUCIONAL (DECRETO 64-96)</w:t>
            </w:r>
            <w:r w:rsidR="00A71623">
              <w:rPr>
                <w:noProof/>
                <w:webHidden/>
              </w:rPr>
              <w:tab/>
            </w:r>
            <w:r w:rsidR="00A71623">
              <w:rPr>
                <w:noProof/>
                <w:webHidden/>
              </w:rPr>
              <w:fldChar w:fldCharType="begin"/>
            </w:r>
            <w:r w:rsidR="00A71623">
              <w:rPr>
                <w:noProof/>
                <w:webHidden/>
              </w:rPr>
              <w:instrText xml:space="preserve"> PAGEREF _Toc70608243 \h </w:instrText>
            </w:r>
            <w:r w:rsidR="00A71623">
              <w:rPr>
                <w:noProof/>
                <w:webHidden/>
              </w:rPr>
            </w:r>
            <w:r w:rsidR="00A71623">
              <w:rPr>
                <w:noProof/>
                <w:webHidden/>
              </w:rPr>
              <w:fldChar w:fldCharType="separate"/>
            </w:r>
            <w:r>
              <w:rPr>
                <w:noProof/>
                <w:webHidden/>
              </w:rPr>
              <w:t>7</w:t>
            </w:r>
            <w:r w:rsidR="00A71623">
              <w:rPr>
                <w:noProof/>
                <w:webHidden/>
              </w:rPr>
              <w:fldChar w:fldCharType="end"/>
            </w:r>
          </w:hyperlink>
        </w:p>
        <w:p w14:paraId="3992E86C" w14:textId="07E00D1A" w:rsidR="00A71623" w:rsidRDefault="00935770">
          <w:pPr>
            <w:pStyle w:val="TDC2"/>
            <w:rPr>
              <w:rFonts w:eastAsiaTheme="minorEastAsia"/>
              <w:noProof/>
              <w:lang w:eastAsia="es-GT"/>
            </w:rPr>
          </w:pPr>
          <w:hyperlink w:anchor="_Toc70608244" w:history="1">
            <w:r w:rsidR="00A71623" w:rsidRPr="00F5457C">
              <w:rPr>
                <w:rStyle w:val="Hipervnculo"/>
                <w:rFonts w:ascii="Times New Roman" w:eastAsia="Times New Roman" w:hAnsi="Times New Roman" w:cs="Times New Roman"/>
                <w:bCs/>
                <w:noProof/>
              </w:rPr>
              <w:t>ACUERDO GUBERNATIVO 186-99</w:t>
            </w:r>
            <w:r w:rsidR="00A71623">
              <w:rPr>
                <w:noProof/>
                <w:webHidden/>
              </w:rPr>
              <w:tab/>
            </w:r>
            <w:r w:rsidR="00A71623">
              <w:rPr>
                <w:noProof/>
                <w:webHidden/>
              </w:rPr>
              <w:fldChar w:fldCharType="begin"/>
            </w:r>
            <w:r w:rsidR="00A71623">
              <w:rPr>
                <w:noProof/>
                <w:webHidden/>
              </w:rPr>
              <w:instrText xml:space="preserve"> PAGEREF _Toc70608244 \h </w:instrText>
            </w:r>
            <w:r w:rsidR="00A71623">
              <w:rPr>
                <w:noProof/>
                <w:webHidden/>
              </w:rPr>
            </w:r>
            <w:r w:rsidR="00A71623">
              <w:rPr>
                <w:noProof/>
                <w:webHidden/>
              </w:rPr>
              <w:fldChar w:fldCharType="separate"/>
            </w:r>
            <w:r>
              <w:rPr>
                <w:noProof/>
                <w:webHidden/>
              </w:rPr>
              <w:t>7</w:t>
            </w:r>
            <w:r w:rsidR="00A71623">
              <w:rPr>
                <w:noProof/>
                <w:webHidden/>
              </w:rPr>
              <w:fldChar w:fldCharType="end"/>
            </w:r>
          </w:hyperlink>
        </w:p>
        <w:p w14:paraId="53EB393F" w14:textId="30B54EA4" w:rsidR="00A71623" w:rsidRDefault="00935770">
          <w:pPr>
            <w:pStyle w:val="TDC2"/>
            <w:rPr>
              <w:rFonts w:eastAsiaTheme="minorEastAsia"/>
              <w:noProof/>
              <w:lang w:eastAsia="es-GT"/>
            </w:rPr>
          </w:pPr>
          <w:hyperlink w:anchor="_Toc70608245" w:history="1">
            <w:r w:rsidR="00A71623" w:rsidRPr="00F5457C">
              <w:rPr>
                <w:rStyle w:val="Hipervnculo"/>
                <w:rFonts w:ascii="Times New Roman" w:eastAsia="Times New Roman" w:hAnsi="Times New Roman" w:cs="Times New Roman"/>
                <w:bCs/>
                <w:noProof/>
              </w:rPr>
              <w:t>PLAN DE MANEJO INTEGRADO PARA LA CUENCA Y EL LAGO DE AMATITLÁN      – PLANDEAMAT-</w:t>
            </w:r>
            <w:r w:rsidR="00A71623">
              <w:rPr>
                <w:noProof/>
                <w:webHidden/>
              </w:rPr>
              <w:tab/>
            </w:r>
            <w:r w:rsidR="00A71623">
              <w:rPr>
                <w:noProof/>
                <w:webHidden/>
              </w:rPr>
              <w:fldChar w:fldCharType="begin"/>
            </w:r>
            <w:r w:rsidR="00A71623">
              <w:rPr>
                <w:noProof/>
                <w:webHidden/>
              </w:rPr>
              <w:instrText xml:space="preserve"> PAGEREF _Toc70608245 \h </w:instrText>
            </w:r>
            <w:r w:rsidR="00A71623">
              <w:rPr>
                <w:noProof/>
                <w:webHidden/>
              </w:rPr>
            </w:r>
            <w:r w:rsidR="00A71623">
              <w:rPr>
                <w:noProof/>
                <w:webHidden/>
              </w:rPr>
              <w:fldChar w:fldCharType="separate"/>
            </w:r>
            <w:r>
              <w:rPr>
                <w:noProof/>
                <w:webHidden/>
              </w:rPr>
              <w:t>8</w:t>
            </w:r>
            <w:r w:rsidR="00A71623">
              <w:rPr>
                <w:noProof/>
                <w:webHidden/>
              </w:rPr>
              <w:fldChar w:fldCharType="end"/>
            </w:r>
          </w:hyperlink>
        </w:p>
        <w:p w14:paraId="020000B4" w14:textId="519A089E" w:rsidR="00A71623" w:rsidRDefault="00935770">
          <w:pPr>
            <w:pStyle w:val="TDC2"/>
            <w:rPr>
              <w:rFonts w:eastAsiaTheme="minorEastAsia"/>
              <w:noProof/>
              <w:lang w:eastAsia="es-GT"/>
            </w:rPr>
          </w:pPr>
          <w:hyperlink w:anchor="_Toc70608246" w:history="1">
            <w:r w:rsidR="00A71623" w:rsidRPr="00F5457C">
              <w:rPr>
                <w:rStyle w:val="Hipervnculo"/>
                <w:rFonts w:ascii="Times New Roman" w:eastAsia="Times New Roman" w:hAnsi="Times New Roman" w:cs="Times New Roman"/>
                <w:bCs/>
                <w:noProof/>
              </w:rPr>
              <w:t>PLAN K´ATUN 2032</w:t>
            </w:r>
            <w:r w:rsidR="00A71623">
              <w:rPr>
                <w:noProof/>
                <w:webHidden/>
              </w:rPr>
              <w:tab/>
            </w:r>
            <w:r w:rsidR="00A71623">
              <w:rPr>
                <w:noProof/>
                <w:webHidden/>
              </w:rPr>
              <w:fldChar w:fldCharType="begin"/>
            </w:r>
            <w:r w:rsidR="00A71623">
              <w:rPr>
                <w:noProof/>
                <w:webHidden/>
              </w:rPr>
              <w:instrText xml:space="preserve"> PAGEREF _Toc70608246 \h </w:instrText>
            </w:r>
            <w:r w:rsidR="00A71623">
              <w:rPr>
                <w:noProof/>
                <w:webHidden/>
              </w:rPr>
            </w:r>
            <w:r w:rsidR="00A71623">
              <w:rPr>
                <w:noProof/>
                <w:webHidden/>
              </w:rPr>
              <w:fldChar w:fldCharType="separate"/>
            </w:r>
            <w:r>
              <w:rPr>
                <w:noProof/>
                <w:webHidden/>
              </w:rPr>
              <w:t>9</w:t>
            </w:r>
            <w:r w:rsidR="00A71623">
              <w:rPr>
                <w:noProof/>
                <w:webHidden/>
              </w:rPr>
              <w:fldChar w:fldCharType="end"/>
            </w:r>
          </w:hyperlink>
        </w:p>
        <w:p w14:paraId="5527B28F" w14:textId="288D42AF" w:rsidR="00A71623" w:rsidRDefault="00935770">
          <w:pPr>
            <w:pStyle w:val="TDC2"/>
            <w:rPr>
              <w:rFonts w:eastAsiaTheme="minorEastAsia"/>
              <w:noProof/>
              <w:lang w:eastAsia="es-GT"/>
            </w:rPr>
          </w:pPr>
          <w:hyperlink w:anchor="_Toc70608247" w:history="1">
            <w:r w:rsidR="00A71623" w:rsidRPr="00F5457C">
              <w:rPr>
                <w:rStyle w:val="Hipervnculo"/>
                <w:rFonts w:ascii="Times New Roman" w:eastAsia="Times New Roman" w:hAnsi="Times New Roman" w:cs="Times New Roman"/>
                <w:bCs/>
                <w:noProof/>
              </w:rPr>
              <w:t>PRIORIDADES NACIONALES DE DESARROLLO</w:t>
            </w:r>
            <w:r w:rsidR="00A71623">
              <w:rPr>
                <w:noProof/>
                <w:webHidden/>
              </w:rPr>
              <w:tab/>
            </w:r>
            <w:r w:rsidR="00A71623">
              <w:rPr>
                <w:noProof/>
                <w:webHidden/>
              </w:rPr>
              <w:fldChar w:fldCharType="begin"/>
            </w:r>
            <w:r w:rsidR="00A71623">
              <w:rPr>
                <w:noProof/>
                <w:webHidden/>
              </w:rPr>
              <w:instrText xml:space="preserve"> PAGEREF _Toc70608247 \h </w:instrText>
            </w:r>
            <w:r w:rsidR="00A71623">
              <w:rPr>
                <w:noProof/>
                <w:webHidden/>
              </w:rPr>
            </w:r>
            <w:r w:rsidR="00A71623">
              <w:rPr>
                <w:noProof/>
                <w:webHidden/>
              </w:rPr>
              <w:fldChar w:fldCharType="separate"/>
            </w:r>
            <w:r>
              <w:rPr>
                <w:noProof/>
                <w:webHidden/>
              </w:rPr>
              <w:t>11</w:t>
            </w:r>
            <w:r w:rsidR="00A71623">
              <w:rPr>
                <w:noProof/>
                <w:webHidden/>
              </w:rPr>
              <w:fldChar w:fldCharType="end"/>
            </w:r>
          </w:hyperlink>
        </w:p>
        <w:p w14:paraId="6EFA087E" w14:textId="1FBB7B9C" w:rsidR="00A71623" w:rsidRDefault="00935770">
          <w:pPr>
            <w:pStyle w:val="TDC2"/>
            <w:rPr>
              <w:rFonts w:eastAsiaTheme="minorEastAsia"/>
              <w:noProof/>
              <w:lang w:eastAsia="es-GT"/>
            </w:rPr>
          </w:pPr>
          <w:hyperlink w:anchor="_Toc70608248" w:history="1">
            <w:r w:rsidR="00A71623" w:rsidRPr="00F5457C">
              <w:rPr>
                <w:rStyle w:val="Hipervnculo"/>
                <w:rFonts w:ascii="Times New Roman" w:eastAsia="Times New Roman" w:hAnsi="Times New Roman" w:cs="Times New Roman"/>
                <w:bCs/>
                <w:noProof/>
              </w:rPr>
              <w:t>1.1.2</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POLÍTICAS PÚBLICAS</w:t>
            </w:r>
            <w:r w:rsidR="00A71623">
              <w:rPr>
                <w:noProof/>
                <w:webHidden/>
              </w:rPr>
              <w:tab/>
            </w:r>
            <w:r w:rsidR="00A71623">
              <w:rPr>
                <w:noProof/>
                <w:webHidden/>
              </w:rPr>
              <w:fldChar w:fldCharType="begin"/>
            </w:r>
            <w:r w:rsidR="00A71623">
              <w:rPr>
                <w:noProof/>
                <w:webHidden/>
              </w:rPr>
              <w:instrText xml:space="preserve"> PAGEREF _Toc70608248 \h </w:instrText>
            </w:r>
            <w:r w:rsidR="00A71623">
              <w:rPr>
                <w:noProof/>
                <w:webHidden/>
              </w:rPr>
            </w:r>
            <w:r w:rsidR="00A71623">
              <w:rPr>
                <w:noProof/>
                <w:webHidden/>
              </w:rPr>
              <w:fldChar w:fldCharType="separate"/>
            </w:r>
            <w:r>
              <w:rPr>
                <w:noProof/>
                <w:webHidden/>
              </w:rPr>
              <w:t>12</w:t>
            </w:r>
            <w:r w:rsidR="00A71623">
              <w:rPr>
                <w:noProof/>
                <w:webHidden/>
              </w:rPr>
              <w:fldChar w:fldCharType="end"/>
            </w:r>
          </w:hyperlink>
        </w:p>
        <w:p w14:paraId="0924B3E0" w14:textId="6E55D5E0" w:rsidR="00A71623" w:rsidRDefault="00935770">
          <w:pPr>
            <w:pStyle w:val="TDC3"/>
            <w:tabs>
              <w:tab w:val="left" w:pos="880"/>
              <w:tab w:val="right" w:leader="dot" w:pos="9628"/>
            </w:tabs>
            <w:rPr>
              <w:rFonts w:eastAsiaTheme="minorEastAsia"/>
              <w:noProof/>
              <w:lang w:eastAsia="es-GT"/>
            </w:rPr>
          </w:pPr>
          <w:hyperlink w:anchor="_Toc70608249" w:history="1">
            <w:r w:rsidR="00A71623" w:rsidRPr="00F5457C">
              <w:rPr>
                <w:rStyle w:val="Hipervnculo"/>
                <w:rFonts w:ascii="Times New Roman" w:eastAsia="Times New Roman" w:hAnsi="Times New Roman" w:cs="Times New Roman"/>
                <w:bCs/>
                <w:noProof/>
              </w:rPr>
              <w:t>a.</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General de Gobierno 2020 – 2024</w:t>
            </w:r>
            <w:r w:rsidR="00A71623">
              <w:rPr>
                <w:noProof/>
                <w:webHidden/>
              </w:rPr>
              <w:tab/>
            </w:r>
            <w:r w:rsidR="00A71623">
              <w:rPr>
                <w:noProof/>
                <w:webHidden/>
              </w:rPr>
              <w:fldChar w:fldCharType="begin"/>
            </w:r>
            <w:r w:rsidR="00A71623">
              <w:rPr>
                <w:noProof/>
                <w:webHidden/>
              </w:rPr>
              <w:instrText xml:space="preserve"> PAGEREF _Toc70608249 \h </w:instrText>
            </w:r>
            <w:r w:rsidR="00A71623">
              <w:rPr>
                <w:noProof/>
                <w:webHidden/>
              </w:rPr>
            </w:r>
            <w:r w:rsidR="00A71623">
              <w:rPr>
                <w:noProof/>
                <w:webHidden/>
              </w:rPr>
              <w:fldChar w:fldCharType="separate"/>
            </w:r>
            <w:r>
              <w:rPr>
                <w:noProof/>
                <w:webHidden/>
              </w:rPr>
              <w:t>12</w:t>
            </w:r>
            <w:r w:rsidR="00A71623">
              <w:rPr>
                <w:noProof/>
                <w:webHidden/>
              </w:rPr>
              <w:fldChar w:fldCharType="end"/>
            </w:r>
          </w:hyperlink>
        </w:p>
        <w:p w14:paraId="601553A4" w14:textId="4CDD44AC" w:rsidR="00A71623" w:rsidRDefault="00935770">
          <w:pPr>
            <w:pStyle w:val="TDC3"/>
            <w:tabs>
              <w:tab w:val="left" w:pos="880"/>
              <w:tab w:val="right" w:leader="dot" w:pos="9628"/>
            </w:tabs>
            <w:rPr>
              <w:rFonts w:eastAsiaTheme="minorEastAsia"/>
              <w:noProof/>
              <w:lang w:eastAsia="es-GT"/>
            </w:rPr>
          </w:pPr>
          <w:hyperlink w:anchor="_Toc70608250" w:history="1">
            <w:r w:rsidR="00A71623" w:rsidRPr="00F5457C">
              <w:rPr>
                <w:rStyle w:val="Hipervnculo"/>
                <w:rFonts w:ascii="Times New Roman" w:eastAsia="Times New Roman" w:hAnsi="Times New Roman" w:cs="Times New Roman"/>
                <w:bCs/>
                <w:noProof/>
              </w:rPr>
              <w:t>b.</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Marco de Gestión Ambiental, Acuerdo Gubernativo 791-2003</w:t>
            </w:r>
            <w:r w:rsidR="00A71623">
              <w:rPr>
                <w:noProof/>
                <w:webHidden/>
              </w:rPr>
              <w:tab/>
            </w:r>
            <w:r w:rsidR="00A71623">
              <w:rPr>
                <w:noProof/>
                <w:webHidden/>
              </w:rPr>
              <w:fldChar w:fldCharType="begin"/>
            </w:r>
            <w:r w:rsidR="00A71623">
              <w:rPr>
                <w:noProof/>
                <w:webHidden/>
              </w:rPr>
              <w:instrText xml:space="preserve"> PAGEREF _Toc70608250 \h </w:instrText>
            </w:r>
            <w:r w:rsidR="00A71623">
              <w:rPr>
                <w:noProof/>
                <w:webHidden/>
              </w:rPr>
            </w:r>
            <w:r w:rsidR="00A71623">
              <w:rPr>
                <w:noProof/>
                <w:webHidden/>
              </w:rPr>
              <w:fldChar w:fldCharType="separate"/>
            </w:r>
            <w:r>
              <w:rPr>
                <w:noProof/>
                <w:webHidden/>
              </w:rPr>
              <w:t>13</w:t>
            </w:r>
            <w:r w:rsidR="00A71623">
              <w:rPr>
                <w:noProof/>
                <w:webHidden/>
              </w:rPr>
              <w:fldChar w:fldCharType="end"/>
            </w:r>
          </w:hyperlink>
        </w:p>
        <w:p w14:paraId="2D36AE6B" w14:textId="234317AC" w:rsidR="00A71623" w:rsidRDefault="00935770">
          <w:pPr>
            <w:pStyle w:val="TDC3"/>
            <w:tabs>
              <w:tab w:val="left" w:pos="880"/>
              <w:tab w:val="right" w:leader="dot" w:pos="9628"/>
            </w:tabs>
            <w:rPr>
              <w:rFonts w:eastAsiaTheme="minorEastAsia"/>
              <w:noProof/>
              <w:lang w:eastAsia="es-GT"/>
            </w:rPr>
          </w:pPr>
          <w:hyperlink w:anchor="_Toc70608251" w:history="1">
            <w:r w:rsidR="00A71623" w:rsidRPr="00F5457C">
              <w:rPr>
                <w:rStyle w:val="Hipervnculo"/>
                <w:rFonts w:ascii="Times New Roman" w:eastAsia="Times New Roman" w:hAnsi="Times New Roman" w:cs="Times New Roman"/>
                <w:bCs/>
                <w:noProof/>
              </w:rPr>
              <w:t>c.</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de Conservación, Protección y Mejoramiento Ambiental, Acuerdo Gubernativo 63-2007</w:t>
            </w:r>
            <w:r w:rsidR="00A71623">
              <w:rPr>
                <w:noProof/>
                <w:webHidden/>
              </w:rPr>
              <w:tab/>
            </w:r>
            <w:r w:rsidR="00A71623">
              <w:rPr>
                <w:noProof/>
                <w:webHidden/>
              </w:rPr>
              <w:fldChar w:fldCharType="begin"/>
            </w:r>
            <w:r w:rsidR="00A71623">
              <w:rPr>
                <w:noProof/>
                <w:webHidden/>
              </w:rPr>
              <w:instrText xml:space="preserve"> PAGEREF _Toc70608251 \h </w:instrText>
            </w:r>
            <w:r w:rsidR="00A71623">
              <w:rPr>
                <w:noProof/>
                <w:webHidden/>
              </w:rPr>
            </w:r>
            <w:r w:rsidR="00A71623">
              <w:rPr>
                <w:noProof/>
                <w:webHidden/>
              </w:rPr>
              <w:fldChar w:fldCharType="separate"/>
            </w:r>
            <w:r>
              <w:rPr>
                <w:noProof/>
                <w:webHidden/>
              </w:rPr>
              <w:t>14</w:t>
            </w:r>
            <w:r w:rsidR="00A71623">
              <w:rPr>
                <w:noProof/>
                <w:webHidden/>
              </w:rPr>
              <w:fldChar w:fldCharType="end"/>
            </w:r>
          </w:hyperlink>
        </w:p>
        <w:p w14:paraId="25CE11AB" w14:textId="13757D3E" w:rsidR="00A71623" w:rsidRDefault="00935770">
          <w:pPr>
            <w:pStyle w:val="TDC3"/>
            <w:tabs>
              <w:tab w:val="left" w:pos="880"/>
              <w:tab w:val="right" w:leader="dot" w:pos="9628"/>
            </w:tabs>
            <w:rPr>
              <w:rFonts w:eastAsiaTheme="minorEastAsia"/>
              <w:noProof/>
              <w:lang w:eastAsia="es-GT"/>
            </w:rPr>
          </w:pPr>
          <w:hyperlink w:anchor="_Toc70608252" w:history="1">
            <w:r w:rsidR="00A71623" w:rsidRPr="00F5457C">
              <w:rPr>
                <w:rStyle w:val="Hipervnculo"/>
                <w:rFonts w:ascii="Times New Roman" w:eastAsia="Times New Roman" w:hAnsi="Times New Roman" w:cs="Times New Roman"/>
                <w:bCs/>
                <w:noProof/>
              </w:rPr>
              <w:t>d.</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Nacional para el Manejo Integral de los Residuos y Desechos Sólidos, Acuerdo Gubernativo 111-2005</w:t>
            </w:r>
            <w:r w:rsidR="00A71623">
              <w:rPr>
                <w:noProof/>
                <w:webHidden/>
              </w:rPr>
              <w:tab/>
            </w:r>
            <w:r w:rsidR="00A71623">
              <w:rPr>
                <w:noProof/>
                <w:webHidden/>
              </w:rPr>
              <w:fldChar w:fldCharType="begin"/>
            </w:r>
            <w:r w:rsidR="00A71623">
              <w:rPr>
                <w:noProof/>
                <w:webHidden/>
              </w:rPr>
              <w:instrText xml:space="preserve"> PAGEREF _Toc70608252 \h </w:instrText>
            </w:r>
            <w:r w:rsidR="00A71623">
              <w:rPr>
                <w:noProof/>
                <w:webHidden/>
              </w:rPr>
            </w:r>
            <w:r w:rsidR="00A71623">
              <w:rPr>
                <w:noProof/>
                <w:webHidden/>
              </w:rPr>
              <w:fldChar w:fldCharType="separate"/>
            </w:r>
            <w:r>
              <w:rPr>
                <w:noProof/>
                <w:webHidden/>
              </w:rPr>
              <w:t>14</w:t>
            </w:r>
            <w:r w:rsidR="00A71623">
              <w:rPr>
                <w:noProof/>
                <w:webHidden/>
              </w:rPr>
              <w:fldChar w:fldCharType="end"/>
            </w:r>
          </w:hyperlink>
        </w:p>
        <w:p w14:paraId="6D889BF1" w14:textId="7F00E8C1" w:rsidR="00A71623" w:rsidRDefault="00935770">
          <w:pPr>
            <w:pStyle w:val="TDC3"/>
            <w:tabs>
              <w:tab w:val="left" w:pos="880"/>
              <w:tab w:val="right" w:leader="dot" w:pos="9628"/>
            </w:tabs>
            <w:rPr>
              <w:rFonts w:eastAsiaTheme="minorEastAsia"/>
              <w:noProof/>
              <w:lang w:eastAsia="es-GT"/>
            </w:rPr>
          </w:pPr>
          <w:hyperlink w:anchor="_Toc70608253" w:history="1">
            <w:r w:rsidR="00A71623" w:rsidRPr="00F5457C">
              <w:rPr>
                <w:rStyle w:val="Hipervnculo"/>
                <w:rFonts w:ascii="Times New Roman" w:eastAsia="Times New Roman" w:hAnsi="Times New Roman" w:cs="Times New Roman"/>
                <w:bCs/>
                <w:noProof/>
              </w:rPr>
              <w:t>e.</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de Educación Ambiental, Artículo 97 Medio Ambiente y Equilibrio Ecológico</w:t>
            </w:r>
            <w:r w:rsidR="00A71623">
              <w:rPr>
                <w:noProof/>
                <w:webHidden/>
              </w:rPr>
              <w:tab/>
            </w:r>
            <w:r w:rsidR="00A71623">
              <w:rPr>
                <w:noProof/>
                <w:webHidden/>
              </w:rPr>
              <w:fldChar w:fldCharType="begin"/>
            </w:r>
            <w:r w:rsidR="00A71623">
              <w:rPr>
                <w:noProof/>
                <w:webHidden/>
              </w:rPr>
              <w:instrText xml:space="preserve"> PAGEREF _Toc70608253 \h </w:instrText>
            </w:r>
            <w:r w:rsidR="00A71623">
              <w:rPr>
                <w:noProof/>
                <w:webHidden/>
              </w:rPr>
            </w:r>
            <w:r w:rsidR="00A71623">
              <w:rPr>
                <w:noProof/>
                <w:webHidden/>
              </w:rPr>
              <w:fldChar w:fldCharType="separate"/>
            </w:r>
            <w:r>
              <w:rPr>
                <w:noProof/>
                <w:webHidden/>
              </w:rPr>
              <w:t>15</w:t>
            </w:r>
            <w:r w:rsidR="00A71623">
              <w:rPr>
                <w:noProof/>
                <w:webHidden/>
              </w:rPr>
              <w:fldChar w:fldCharType="end"/>
            </w:r>
          </w:hyperlink>
        </w:p>
        <w:p w14:paraId="2CD3700D" w14:textId="2A297DE7" w:rsidR="00A71623" w:rsidRDefault="00935770">
          <w:pPr>
            <w:pStyle w:val="TDC3"/>
            <w:tabs>
              <w:tab w:val="left" w:pos="880"/>
              <w:tab w:val="right" w:leader="dot" w:pos="9628"/>
            </w:tabs>
            <w:rPr>
              <w:rFonts w:eastAsiaTheme="minorEastAsia"/>
              <w:noProof/>
              <w:lang w:eastAsia="es-GT"/>
            </w:rPr>
          </w:pPr>
          <w:hyperlink w:anchor="_Toc70608254" w:history="1">
            <w:r w:rsidR="00A71623" w:rsidRPr="00F5457C">
              <w:rPr>
                <w:rStyle w:val="Hipervnculo"/>
                <w:rFonts w:ascii="Times New Roman" w:eastAsia="Times New Roman" w:hAnsi="Times New Roman" w:cs="Times New Roman"/>
                <w:bCs/>
                <w:noProof/>
              </w:rPr>
              <w:t>f.</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de Cambio Climático Guatemala, Acuerdo Gubernativo 329-2009</w:t>
            </w:r>
            <w:r w:rsidR="00A71623">
              <w:rPr>
                <w:noProof/>
                <w:webHidden/>
              </w:rPr>
              <w:tab/>
            </w:r>
            <w:r w:rsidR="00A71623">
              <w:rPr>
                <w:noProof/>
                <w:webHidden/>
              </w:rPr>
              <w:fldChar w:fldCharType="begin"/>
            </w:r>
            <w:r w:rsidR="00A71623">
              <w:rPr>
                <w:noProof/>
                <w:webHidden/>
              </w:rPr>
              <w:instrText xml:space="preserve"> PAGEREF _Toc70608254 \h </w:instrText>
            </w:r>
            <w:r w:rsidR="00A71623">
              <w:rPr>
                <w:noProof/>
                <w:webHidden/>
              </w:rPr>
            </w:r>
            <w:r w:rsidR="00A71623">
              <w:rPr>
                <w:noProof/>
                <w:webHidden/>
              </w:rPr>
              <w:fldChar w:fldCharType="separate"/>
            </w:r>
            <w:r>
              <w:rPr>
                <w:noProof/>
                <w:webHidden/>
              </w:rPr>
              <w:t>15</w:t>
            </w:r>
            <w:r w:rsidR="00A71623">
              <w:rPr>
                <w:noProof/>
                <w:webHidden/>
              </w:rPr>
              <w:fldChar w:fldCharType="end"/>
            </w:r>
          </w:hyperlink>
        </w:p>
        <w:p w14:paraId="467E742B" w14:textId="0413F97E" w:rsidR="00A71623" w:rsidRDefault="00935770">
          <w:pPr>
            <w:pStyle w:val="TDC3"/>
            <w:tabs>
              <w:tab w:val="left" w:pos="880"/>
              <w:tab w:val="right" w:leader="dot" w:pos="9628"/>
            </w:tabs>
            <w:rPr>
              <w:rFonts w:eastAsiaTheme="minorEastAsia"/>
              <w:noProof/>
              <w:lang w:eastAsia="es-GT"/>
            </w:rPr>
          </w:pPr>
          <w:hyperlink w:anchor="_Toc70608255" w:history="1">
            <w:r w:rsidR="00A71623" w:rsidRPr="00F5457C">
              <w:rPr>
                <w:rStyle w:val="Hipervnculo"/>
                <w:rFonts w:ascii="Times New Roman" w:eastAsia="Times New Roman" w:hAnsi="Times New Roman" w:cs="Times New Roman"/>
                <w:bCs/>
                <w:noProof/>
              </w:rPr>
              <w:t>g.</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Nacional de Producción más Limpia, Acuerdo Gubernativo 258-2010</w:t>
            </w:r>
            <w:r w:rsidR="00A71623">
              <w:rPr>
                <w:noProof/>
                <w:webHidden/>
              </w:rPr>
              <w:tab/>
            </w:r>
            <w:r w:rsidR="00A71623">
              <w:rPr>
                <w:noProof/>
                <w:webHidden/>
              </w:rPr>
              <w:fldChar w:fldCharType="begin"/>
            </w:r>
            <w:r w:rsidR="00A71623">
              <w:rPr>
                <w:noProof/>
                <w:webHidden/>
              </w:rPr>
              <w:instrText xml:space="preserve"> PAGEREF _Toc70608255 \h </w:instrText>
            </w:r>
            <w:r w:rsidR="00A71623">
              <w:rPr>
                <w:noProof/>
                <w:webHidden/>
              </w:rPr>
            </w:r>
            <w:r w:rsidR="00A71623">
              <w:rPr>
                <w:noProof/>
                <w:webHidden/>
              </w:rPr>
              <w:fldChar w:fldCharType="separate"/>
            </w:r>
            <w:r>
              <w:rPr>
                <w:noProof/>
                <w:webHidden/>
              </w:rPr>
              <w:t>16</w:t>
            </w:r>
            <w:r w:rsidR="00A71623">
              <w:rPr>
                <w:noProof/>
                <w:webHidden/>
              </w:rPr>
              <w:fldChar w:fldCharType="end"/>
            </w:r>
          </w:hyperlink>
        </w:p>
        <w:p w14:paraId="7C3B8077" w14:textId="5D8A7DEE" w:rsidR="00A71623" w:rsidRDefault="00935770">
          <w:pPr>
            <w:pStyle w:val="TDC3"/>
            <w:tabs>
              <w:tab w:val="left" w:pos="880"/>
              <w:tab w:val="right" w:leader="dot" w:pos="9628"/>
            </w:tabs>
            <w:rPr>
              <w:rFonts w:eastAsiaTheme="minorEastAsia"/>
              <w:noProof/>
              <w:lang w:eastAsia="es-GT"/>
            </w:rPr>
          </w:pPr>
          <w:hyperlink w:anchor="_Toc70608256" w:history="1">
            <w:r w:rsidR="00A71623" w:rsidRPr="00F5457C">
              <w:rPr>
                <w:rStyle w:val="Hipervnculo"/>
                <w:rFonts w:ascii="Times New Roman" w:eastAsia="Times New Roman" w:hAnsi="Times New Roman" w:cs="Times New Roman"/>
                <w:bCs/>
                <w:noProof/>
              </w:rPr>
              <w:t>h.</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Nacional y Estrategias para el Desarrollo del Sistema Guatemalteco de Áreas Protegidas</w:t>
            </w:r>
            <w:r w:rsidR="00A71623">
              <w:rPr>
                <w:noProof/>
                <w:webHidden/>
              </w:rPr>
              <w:tab/>
            </w:r>
            <w:r w:rsidR="00A71623">
              <w:rPr>
                <w:noProof/>
                <w:webHidden/>
              </w:rPr>
              <w:fldChar w:fldCharType="begin"/>
            </w:r>
            <w:r w:rsidR="00A71623">
              <w:rPr>
                <w:noProof/>
                <w:webHidden/>
              </w:rPr>
              <w:instrText xml:space="preserve"> PAGEREF _Toc70608256 \h </w:instrText>
            </w:r>
            <w:r w:rsidR="00A71623">
              <w:rPr>
                <w:noProof/>
                <w:webHidden/>
              </w:rPr>
            </w:r>
            <w:r w:rsidR="00A71623">
              <w:rPr>
                <w:noProof/>
                <w:webHidden/>
              </w:rPr>
              <w:fldChar w:fldCharType="separate"/>
            </w:r>
            <w:r>
              <w:rPr>
                <w:noProof/>
                <w:webHidden/>
              </w:rPr>
              <w:t>16</w:t>
            </w:r>
            <w:r w:rsidR="00A71623">
              <w:rPr>
                <w:noProof/>
                <w:webHidden/>
              </w:rPr>
              <w:fldChar w:fldCharType="end"/>
            </w:r>
          </w:hyperlink>
        </w:p>
        <w:p w14:paraId="11BC562F" w14:textId="26D0610C" w:rsidR="00A71623" w:rsidRDefault="00935770">
          <w:pPr>
            <w:pStyle w:val="TDC3"/>
            <w:tabs>
              <w:tab w:val="left" w:pos="880"/>
              <w:tab w:val="right" w:leader="dot" w:pos="9628"/>
            </w:tabs>
            <w:rPr>
              <w:rFonts w:eastAsiaTheme="minorEastAsia"/>
              <w:noProof/>
              <w:lang w:eastAsia="es-GT"/>
            </w:rPr>
          </w:pPr>
          <w:hyperlink w:anchor="_Toc70608257" w:history="1">
            <w:r w:rsidR="00A71623" w:rsidRPr="00F5457C">
              <w:rPr>
                <w:rStyle w:val="Hipervnculo"/>
                <w:rFonts w:ascii="Times New Roman" w:eastAsia="Times New Roman" w:hAnsi="Times New Roman" w:cs="Times New Roman"/>
                <w:bCs/>
                <w:noProof/>
              </w:rPr>
              <w:t>i.</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Forestal de Guatemala</w:t>
            </w:r>
            <w:r w:rsidR="00A71623">
              <w:rPr>
                <w:noProof/>
                <w:webHidden/>
              </w:rPr>
              <w:tab/>
            </w:r>
            <w:r w:rsidR="00A71623">
              <w:rPr>
                <w:noProof/>
                <w:webHidden/>
              </w:rPr>
              <w:fldChar w:fldCharType="begin"/>
            </w:r>
            <w:r w:rsidR="00A71623">
              <w:rPr>
                <w:noProof/>
                <w:webHidden/>
              </w:rPr>
              <w:instrText xml:space="preserve"> PAGEREF _Toc70608257 \h </w:instrText>
            </w:r>
            <w:r w:rsidR="00A71623">
              <w:rPr>
                <w:noProof/>
                <w:webHidden/>
              </w:rPr>
            </w:r>
            <w:r w:rsidR="00A71623">
              <w:rPr>
                <w:noProof/>
                <w:webHidden/>
              </w:rPr>
              <w:fldChar w:fldCharType="separate"/>
            </w:r>
            <w:r>
              <w:rPr>
                <w:noProof/>
                <w:webHidden/>
              </w:rPr>
              <w:t>17</w:t>
            </w:r>
            <w:r w:rsidR="00A71623">
              <w:rPr>
                <w:noProof/>
                <w:webHidden/>
              </w:rPr>
              <w:fldChar w:fldCharType="end"/>
            </w:r>
          </w:hyperlink>
        </w:p>
        <w:p w14:paraId="014313C8" w14:textId="473F0702" w:rsidR="00A71623" w:rsidRDefault="00935770">
          <w:pPr>
            <w:pStyle w:val="TDC2"/>
            <w:rPr>
              <w:rFonts w:eastAsiaTheme="minorEastAsia"/>
              <w:noProof/>
              <w:lang w:eastAsia="es-GT"/>
            </w:rPr>
          </w:pPr>
          <w:hyperlink w:anchor="_Toc70608258" w:history="1">
            <w:r w:rsidR="00A71623" w:rsidRPr="00F5457C">
              <w:rPr>
                <w:rStyle w:val="Hipervnculo"/>
                <w:rFonts w:ascii="Times New Roman" w:eastAsia="Times New Roman" w:hAnsi="Times New Roman" w:cs="Times New Roman"/>
                <w:bCs/>
                <w:noProof/>
              </w:rPr>
              <w:t>POLÍTICAS PÚBLICAS TRANSVERSALES</w:t>
            </w:r>
            <w:r w:rsidR="00A71623">
              <w:rPr>
                <w:noProof/>
                <w:webHidden/>
              </w:rPr>
              <w:tab/>
            </w:r>
            <w:r w:rsidR="00A71623">
              <w:rPr>
                <w:noProof/>
                <w:webHidden/>
              </w:rPr>
              <w:fldChar w:fldCharType="begin"/>
            </w:r>
            <w:r w:rsidR="00A71623">
              <w:rPr>
                <w:noProof/>
                <w:webHidden/>
              </w:rPr>
              <w:instrText xml:space="preserve"> PAGEREF _Toc70608258 \h </w:instrText>
            </w:r>
            <w:r w:rsidR="00A71623">
              <w:rPr>
                <w:noProof/>
                <w:webHidden/>
              </w:rPr>
            </w:r>
            <w:r w:rsidR="00A71623">
              <w:rPr>
                <w:noProof/>
                <w:webHidden/>
              </w:rPr>
              <w:fldChar w:fldCharType="separate"/>
            </w:r>
            <w:r>
              <w:rPr>
                <w:noProof/>
                <w:webHidden/>
              </w:rPr>
              <w:t>17</w:t>
            </w:r>
            <w:r w:rsidR="00A71623">
              <w:rPr>
                <w:noProof/>
                <w:webHidden/>
              </w:rPr>
              <w:fldChar w:fldCharType="end"/>
            </w:r>
          </w:hyperlink>
        </w:p>
        <w:p w14:paraId="055A96CF" w14:textId="143D78F6" w:rsidR="00A71623" w:rsidRDefault="00935770">
          <w:pPr>
            <w:pStyle w:val="TDC3"/>
            <w:tabs>
              <w:tab w:val="left" w:pos="880"/>
              <w:tab w:val="right" w:leader="dot" w:pos="9628"/>
            </w:tabs>
            <w:rPr>
              <w:rFonts w:eastAsiaTheme="minorEastAsia"/>
              <w:noProof/>
              <w:lang w:eastAsia="es-GT"/>
            </w:rPr>
          </w:pPr>
          <w:hyperlink w:anchor="_Toc70608259" w:history="1">
            <w:r w:rsidR="00A71623" w:rsidRPr="00F5457C">
              <w:rPr>
                <w:rStyle w:val="Hipervnculo"/>
                <w:rFonts w:ascii="Times New Roman" w:eastAsia="Times New Roman" w:hAnsi="Times New Roman" w:cs="Times New Roman"/>
                <w:bCs/>
                <w:noProof/>
              </w:rPr>
              <w:t>a.</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Nacional para la Reducción de Riesgo a los Desastres, Acuerdo 06-2011</w:t>
            </w:r>
            <w:r w:rsidR="00A71623">
              <w:rPr>
                <w:noProof/>
                <w:webHidden/>
              </w:rPr>
              <w:tab/>
            </w:r>
            <w:r w:rsidR="00A71623">
              <w:rPr>
                <w:noProof/>
                <w:webHidden/>
              </w:rPr>
              <w:fldChar w:fldCharType="begin"/>
            </w:r>
            <w:r w:rsidR="00A71623">
              <w:rPr>
                <w:noProof/>
                <w:webHidden/>
              </w:rPr>
              <w:instrText xml:space="preserve"> PAGEREF _Toc70608259 \h </w:instrText>
            </w:r>
            <w:r w:rsidR="00A71623">
              <w:rPr>
                <w:noProof/>
                <w:webHidden/>
              </w:rPr>
            </w:r>
            <w:r w:rsidR="00A71623">
              <w:rPr>
                <w:noProof/>
                <w:webHidden/>
              </w:rPr>
              <w:fldChar w:fldCharType="separate"/>
            </w:r>
            <w:r>
              <w:rPr>
                <w:noProof/>
                <w:webHidden/>
              </w:rPr>
              <w:t>17</w:t>
            </w:r>
            <w:r w:rsidR="00A71623">
              <w:rPr>
                <w:noProof/>
                <w:webHidden/>
              </w:rPr>
              <w:fldChar w:fldCharType="end"/>
            </w:r>
          </w:hyperlink>
        </w:p>
        <w:p w14:paraId="7F582AAF" w14:textId="293DEC0B" w:rsidR="00A71623" w:rsidRDefault="00935770">
          <w:pPr>
            <w:pStyle w:val="TDC3"/>
            <w:tabs>
              <w:tab w:val="left" w:pos="880"/>
              <w:tab w:val="right" w:leader="dot" w:pos="9628"/>
            </w:tabs>
            <w:rPr>
              <w:rFonts w:eastAsiaTheme="minorEastAsia"/>
              <w:noProof/>
              <w:lang w:eastAsia="es-GT"/>
            </w:rPr>
          </w:pPr>
          <w:hyperlink w:anchor="_Toc70608260" w:history="1">
            <w:r w:rsidR="00A71623" w:rsidRPr="00F5457C">
              <w:rPr>
                <w:rStyle w:val="Hipervnculo"/>
                <w:rFonts w:ascii="Times New Roman" w:eastAsia="Times New Roman" w:hAnsi="Times New Roman" w:cs="Times New Roman"/>
                <w:bCs/>
                <w:noProof/>
              </w:rPr>
              <w:t>b.</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Política de Desarrollo Social y Población</w:t>
            </w:r>
            <w:r w:rsidR="00A71623">
              <w:rPr>
                <w:noProof/>
                <w:webHidden/>
              </w:rPr>
              <w:tab/>
            </w:r>
            <w:r w:rsidR="00A71623">
              <w:rPr>
                <w:noProof/>
                <w:webHidden/>
              </w:rPr>
              <w:fldChar w:fldCharType="begin"/>
            </w:r>
            <w:r w:rsidR="00A71623">
              <w:rPr>
                <w:noProof/>
                <w:webHidden/>
              </w:rPr>
              <w:instrText xml:space="preserve"> PAGEREF _Toc70608260 \h </w:instrText>
            </w:r>
            <w:r w:rsidR="00A71623">
              <w:rPr>
                <w:noProof/>
                <w:webHidden/>
              </w:rPr>
            </w:r>
            <w:r w:rsidR="00A71623">
              <w:rPr>
                <w:noProof/>
                <w:webHidden/>
              </w:rPr>
              <w:fldChar w:fldCharType="separate"/>
            </w:r>
            <w:r>
              <w:rPr>
                <w:noProof/>
                <w:webHidden/>
              </w:rPr>
              <w:t>17</w:t>
            </w:r>
            <w:r w:rsidR="00A71623">
              <w:rPr>
                <w:noProof/>
                <w:webHidden/>
              </w:rPr>
              <w:fldChar w:fldCharType="end"/>
            </w:r>
          </w:hyperlink>
        </w:p>
        <w:p w14:paraId="746A7CB5" w14:textId="3F739CF6" w:rsidR="00A71623" w:rsidRDefault="00935770">
          <w:pPr>
            <w:pStyle w:val="TDC1"/>
            <w:tabs>
              <w:tab w:val="right" w:leader="dot" w:pos="9628"/>
            </w:tabs>
            <w:rPr>
              <w:rFonts w:eastAsiaTheme="minorEastAsia"/>
              <w:noProof/>
              <w:lang w:eastAsia="es-GT"/>
            </w:rPr>
          </w:pPr>
          <w:hyperlink w:anchor="_Toc70608261" w:history="1">
            <w:r w:rsidR="00A71623" w:rsidRPr="00F5457C">
              <w:rPr>
                <w:rStyle w:val="Hipervnculo"/>
                <w:rFonts w:ascii="Times New Roman" w:eastAsia="Times New Roman" w:hAnsi="Times New Roman" w:cs="Times New Roman"/>
                <w:noProof/>
              </w:rPr>
              <w:t>OBJETIVOS DE DESARROLLO SOSTENIBLE (metas priorizadas)</w:t>
            </w:r>
            <w:r w:rsidR="00A71623">
              <w:rPr>
                <w:noProof/>
                <w:webHidden/>
              </w:rPr>
              <w:tab/>
            </w:r>
            <w:r w:rsidR="00A71623">
              <w:rPr>
                <w:noProof/>
                <w:webHidden/>
              </w:rPr>
              <w:fldChar w:fldCharType="begin"/>
            </w:r>
            <w:r w:rsidR="00A71623">
              <w:rPr>
                <w:noProof/>
                <w:webHidden/>
              </w:rPr>
              <w:instrText xml:space="preserve"> PAGEREF _Toc70608261 \h </w:instrText>
            </w:r>
            <w:r w:rsidR="00A71623">
              <w:rPr>
                <w:noProof/>
                <w:webHidden/>
              </w:rPr>
            </w:r>
            <w:r w:rsidR="00A71623">
              <w:rPr>
                <w:noProof/>
                <w:webHidden/>
              </w:rPr>
              <w:fldChar w:fldCharType="separate"/>
            </w:r>
            <w:r>
              <w:rPr>
                <w:noProof/>
                <w:webHidden/>
              </w:rPr>
              <w:t>18</w:t>
            </w:r>
            <w:r w:rsidR="00A71623">
              <w:rPr>
                <w:noProof/>
                <w:webHidden/>
              </w:rPr>
              <w:fldChar w:fldCharType="end"/>
            </w:r>
          </w:hyperlink>
        </w:p>
        <w:p w14:paraId="343F1361" w14:textId="6F258411" w:rsidR="00A71623" w:rsidRDefault="00935770">
          <w:pPr>
            <w:pStyle w:val="TDC1"/>
            <w:tabs>
              <w:tab w:val="right" w:leader="dot" w:pos="9628"/>
            </w:tabs>
            <w:rPr>
              <w:rFonts w:eastAsiaTheme="minorEastAsia"/>
              <w:noProof/>
              <w:lang w:eastAsia="es-GT"/>
            </w:rPr>
          </w:pPr>
          <w:hyperlink w:anchor="_Toc70608262" w:history="1">
            <w:r w:rsidR="00A71623" w:rsidRPr="00F5457C">
              <w:rPr>
                <w:rStyle w:val="Hipervnculo"/>
                <w:rFonts w:ascii="Times New Roman" w:eastAsia="Times New Roman" w:hAnsi="Times New Roman" w:cs="Times New Roman"/>
                <w:bCs/>
                <w:noProof/>
              </w:rPr>
              <w:t>CAPÍTULO 2</w:t>
            </w:r>
            <w:r w:rsidR="00A71623">
              <w:rPr>
                <w:noProof/>
                <w:webHidden/>
              </w:rPr>
              <w:tab/>
            </w:r>
            <w:r w:rsidR="00A71623">
              <w:rPr>
                <w:noProof/>
                <w:webHidden/>
              </w:rPr>
              <w:fldChar w:fldCharType="begin"/>
            </w:r>
            <w:r w:rsidR="00A71623">
              <w:rPr>
                <w:noProof/>
                <w:webHidden/>
              </w:rPr>
              <w:instrText xml:space="preserve"> PAGEREF _Toc70608262 \h </w:instrText>
            </w:r>
            <w:r w:rsidR="00A71623">
              <w:rPr>
                <w:noProof/>
                <w:webHidden/>
              </w:rPr>
            </w:r>
            <w:r w:rsidR="00A71623">
              <w:rPr>
                <w:noProof/>
                <w:webHidden/>
              </w:rPr>
              <w:fldChar w:fldCharType="separate"/>
            </w:r>
            <w:r>
              <w:rPr>
                <w:noProof/>
                <w:webHidden/>
              </w:rPr>
              <w:t>18</w:t>
            </w:r>
            <w:r w:rsidR="00A71623">
              <w:rPr>
                <w:noProof/>
                <w:webHidden/>
              </w:rPr>
              <w:fldChar w:fldCharType="end"/>
            </w:r>
          </w:hyperlink>
        </w:p>
        <w:p w14:paraId="72D7522B" w14:textId="307D860E" w:rsidR="00A71623" w:rsidRDefault="00935770">
          <w:pPr>
            <w:pStyle w:val="TDC1"/>
            <w:tabs>
              <w:tab w:val="right" w:leader="dot" w:pos="9628"/>
            </w:tabs>
            <w:rPr>
              <w:rFonts w:eastAsiaTheme="minorEastAsia"/>
              <w:noProof/>
              <w:lang w:eastAsia="es-GT"/>
            </w:rPr>
          </w:pPr>
          <w:hyperlink w:anchor="_Toc70608263" w:history="1">
            <w:r w:rsidR="00A71623" w:rsidRPr="00F5457C">
              <w:rPr>
                <w:rStyle w:val="Hipervnculo"/>
                <w:rFonts w:ascii="Times New Roman" w:eastAsia="Times New Roman" w:hAnsi="Times New Roman" w:cs="Times New Roman"/>
                <w:bCs/>
                <w:noProof/>
              </w:rPr>
              <w:t>ANÁLISIS DEL MARCO INSTITUCIONAL</w:t>
            </w:r>
            <w:r w:rsidR="00A71623">
              <w:rPr>
                <w:noProof/>
                <w:webHidden/>
              </w:rPr>
              <w:tab/>
            </w:r>
            <w:r w:rsidR="00A71623">
              <w:rPr>
                <w:noProof/>
                <w:webHidden/>
              </w:rPr>
              <w:fldChar w:fldCharType="begin"/>
            </w:r>
            <w:r w:rsidR="00A71623">
              <w:rPr>
                <w:noProof/>
                <w:webHidden/>
              </w:rPr>
              <w:instrText xml:space="preserve"> PAGEREF _Toc70608263 \h </w:instrText>
            </w:r>
            <w:r w:rsidR="00A71623">
              <w:rPr>
                <w:noProof/>
                <w:webHidden/>
              </w:rPr>
            </w:r>
            <w:r w:rsidR="00A71623">
              <w:rPr>
                <w:noProof/>
                <w:webHidden/>
              </w:rPr>
              <w:fldChar w:fldCharType="separate"/>
            </w:r>
            <w:r>
              <w:rPr>
                <w:noProof/>
                <w:webHidden/>
              </w:rPr>
              <w:t>18</w:t>
            </w:r>
            <w:r w:rsidR="00A71623">
              <w:rPr>
                <w:noProof/>
                <w:webHidden/>
              </w:rPr>
              <w:fldChar w:fldCharType="end"/>
            </w:r>
          </w:hyperlink>
        </w:p>
        <w:p w14:paraId="497824F8" w14:textId="5D0CB80A" w:rsidR="00A71623" w:rsidRDefault="00935770">
          <w:pPr>
            <w:pStyle w:val="TDC1"/>
            <w:tabs>
              <w:tab w:val="left" w:pos="660"/>
              <w:tab w:val="right" w:leader="dot" w:pos="9628"/>
            </w:tabs>
            <w:rPr>
              <w:rFonts w:eastAsiaTheme="minorEastAsia"/>
              <w:noProof/>
              <w:lang w:eastAsia="es-GT"/>
            </w:rPr>
          </w:pPr>
          <w:hyperlink w:anchor="_Toc70608264" w:history="1">
            <w:r w:rsidR="00A71623" w:rsidRPr="00F5457C">
              <w:rPr>
                <w:rStyle w:val="Hipervnculo"/>
                <w:rFonts w:ascii="Times New Roman" w:eastAsia="Times New Roman" w:hAnsi="Times New Roman" w:cs="Times New Roman"/>
                <w:bCs/>
                <w:noProof/>
              </w:rPr>
              <w:t>2.1</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FINANCIERO</w:t>
            </w:r>
            <w:r w:rsidR="00A71623">
              <w:rPr>
                <w:noProof/>
                <w:webHidden/>
              </w:rPr>
              <w:tab/>
            </w:r>
            <w:r w:rsidR="00A71623">
              <w:rPr>
                <w:noProof/>
                <w:webHidden/>
              </w:rPr>
              <w:fldChar w:fldCharType="begin"/>
            </w:r>
            <w:r w:rsidR="00A71623">
              <w:rPr>
                <w:noProof/>
                <w:webHidden/>
              </w:rPr>
              <w:instrText xml:space="preserve"> PAGEREF _Toc70608264 \h </w:instrText>
            </w:r>
            <w:r w:rsidR="00A71623">
              <w:rPr>
                <w:noProof/>
                <w:webHidden/>
              </w:rPr>
            </w:r>
            <w:r w:rsidR="00A71623">
              <w:rPr>
                <w:noProof/>
                <w:webHidden/>
              </w:rPr>
              <w:fldChar w:fldCharType="separate"/>
            </w:r>
            <w:r>
              <w:rPr>
                <w:noProof/>
                <w:webHidden/>
              </w:rPr>
              <w:t>18</w:t>
            </w:r>
            <w:r w:rsidR="00A71623">
              <w:rPr>
                <w:noProof/>
                <w:webHidden/>
              </w:rPr>
              <w:fldChar w:fldCharType="end"/>
            </w:r>
          </w:hyperlink>
        </w:p>
        <w:p w14:paraId="212F26EC" w14:textId="4DFD827F" w:rsidR="00A71623" w:rsidRDefault="00935770">
          <w:pPr>
            <w:pStyle w:val="TDC1"/>
            <w:tabs>
              <w:tab w:val="left" w:pos="660"/>
              <w:tab w:val="right" w:leader="dot" w:pos="9628"/>
            </w:tabs>
            <w:rPr>
              <w:rFonts w:eastAsiaTheme="minorEastAsia"/>
              <w:noProof/>
              <w:lang w:eastAsia="es-GT"/>
            </w:rPr>
          </w:pPr>
          <w:hyperlink w:anchor="_Toc70608265" w:history="1">
            <w:r w:rsidR="00A71623" w:rsidRPr="00F5457C">
              <w:rPr>
                <w:rStyle w:val="Hipervnculo"/>
                <w:rFonts w:ascii="Times New Roman" w:eastAsia="Times New Roman" w:hAnsi="Times New Roman" w:cs="Times New Roman"/>
                <w:bCs/>
                <w:noProof/>
              </w:rPr>
              <w:t>2.2</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ESTRUCTURA ORGÁNICA</w:t>
            </w:r>
            <w:r w:rsidR="00A71623">
              <w:rPr>
                <w:noProof/>
                <w:webHidden/>
              </w:rPr>
              <w:tab/>
            </w:r>
            <w:r w:rsidR="00A71623">
              <w:rPr>
                <w:noProof/>
                <w:webHidden/>
              </w:rPr>
              <w:fldChar w:fldCharType="begin"/>
            </w:r>
            <w:r w:rsidR="00A71623">
              <w:rPr>
                <w:noProof/>
                <w:webHidden/>
              </w:rPr>
              <w:instrText xml:space="preserve"> PAGEREF _Toc70608265 \h </w:instrText>
            </w:r>
            <w:r w:rsidR="00A71623">
              <w:rPr>
                <w:noProof/>
                <w:webHidden/>
              </w:rPr>
            </w:r>
            <w:r w:rsidR="00A71623">
              <w:rPr>
                <w:noProof/>
                <w:webHidden/>
              </w:rPr>
              <w:fldChar w:fldCharType="separate"/>
            </w:r>
            <w:r>
              <w:rPr>
                <w:noProof/>
                <w:webHidden/>
              </w:rPr>
              <w:t>19</w:t>
            </w:r>
            <w:r w:rsidR="00A71623">
              <w:rPr>
                <w:noProof/>
                <w:webHidden/>
              </w:rPr>
              <w:fldChar w:fldCharType="end"/>
            </w:r>
          </w:hyperlink>
        </w:p>
        <w:p w14:paraId="28F4E3A2" w14:textId="13F5BA36" w:rsidR="00A71623" w:rsidRDefault="00935770">
          <w:pPr>
            <w:pStyle w:val="TDC1"/>
            <w:tabs>
              <w:tab w:val="right" w:leader="dot" w:pos="9628"/>
            </w:tabs>
            <w:rPr>
              <w:rFonts w:eastAsiaTheme="minorEastAsia"/>
              <w:noProof/>
              <w:lang w:eastAsia="es-GT"/>
            </w:rPr>
          </w:pPr>
          <w:hyperlink w:anchor="_Toc70608266" w:history="1">
            <w:r w:rsidR="00A71623" w:rsidRPr="00F5457C">
              <w:rPr>
                <w:rStyle w:val="Hipervnculo"/>
                <w:rFonts w:ascii="Times New Roman" w:eastAsia="Times New Roman" w:hAnsi="Times New Roman" w:cs="Times New Roman"/>
                <w:bCs/>
                <w:noProof/>
              </w:rPr>
              <w:t>ANÁLISIS DE LA SITUACIÓN</w:t>
            </w:r>
            <w:r w:rsidR="00A71623">
              <w:rPr>
                <w:noProof/>
                <w:webHidden/>
              </w:rPr>
              <w:tab/>
            </w:r>
            <w:r w:rsidR="00A71623">
              <w:rPr>
                <w:noProof/>
                <w:webHidden/>
              </w:rPr>
              <w:fldChar w:fldCharType="begin"/>
            </w:r>
            <w:r w:rsidR="00A71623">
              <w:rPr>
                <w:noProof/>
                <w:webHidden/>
              </w:rPr>
              <w:instrText xml:space="preserve"> PAGEREF _Toc70608266 \h </w:instrText>
            </w:r>
            <w:r w:rsidR="00A71623">
              <w:rPr>
                <w:noProof/>
                <w:webHidden/>
              </w:rPr>
            </w:r>
            <w:r w:rsidR="00A71623">
              <w:rPr>
                <w:noProof/>
                <w:webHidden/>
              </w:rPr>
              <w:fldChar w:fldCharType="separate"/>
            </w:r>
            <w:r>
              <w:rPr>
                <w:noProof/>
                <w:webHidden/>
              </w:rPr>
              <w:t>22</w:t>
            </w:r>
            <w:r w:rsidR="00A71623">
              <w:rPr>
                <w:noProof/>
                <w:webHidden/>
              </w:rPr>
              <w:fldChar w:fldCharType="end"/>
            </w:r>
          </w:hyperlink>
        </w:p>
        <w:p w14:paraId="55CD84A8" w14:textId="65688339" w:rsidR="00A71623" w:rsidRDefault="00935770">
          <w:pPr>
            <w:pStyle w:val="TDC1"/>
            <w:tabs>
              <w:tab w:val="left" w:pos="660"/>
              <w:tab w:val="right" w:leader="dot" w:pos="9628"/>
            </w:tabs>
            <w:rPr>
              <w:rFonts w:eastAsiaTheme="minorEastAsia"/>
              <w:noProof/>
              <w:lang w:eastAsia="es-GT"/>
            </w:rPr>
          </w:pPr>
          <w:hyperlink w:anchor="_Toc70608267" w:history="1">
            <w:r w:rsidR="00A71623" w:rsidRPr="00F5457C">
              <w:rPr>
                <w:rStyle w:val="Hipervnculo"/>
                <w:rFonts w:ascii="Times New Roman" w:eastAsia="Times New Roman" w:hAnsi="Times New Roman" w:cs="Times New Roman"/>
                <w:bCs/>
                <w:noProof/>
              </w:rPr>
              <w:t>3.1</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ANÁLISIS DE LA POBLACIÓN</w:t>
            </w:r>
            <w:r w:rsidR="00A71623">
              <w:rPr>
                <w:noProof/>
                <w:webHidden/>
              </w:rPr>
              <w:tab/>
            </w:r>
            <w:r w:rsidR="00A71623">
              <w:rPr>
                <w:noProof/>
                <w:webHidden/>
              </w:rPr>
              <w:fldChar w:fldCharType="begin"/>
            </w:r>
            <w:r w:rsidR="00A71623">
              <w:rPr>
                <w:noProof/>
                <w:webHidden/>
              </w:rPr>
              <w:instrText xml:space="preserve"> PAGEREF _Toc70608267 \h </w:instrText>
            </w:r>
            <w:r w:rsidR="00A71623">
              <w:rPr>
                <w:noProof/>
                <w:webHidden/>
              </w:rPr>
            </w:r>
            <w:r w:rsidR="00A71623">
              <w:rPr>
                <w:noProof/>
                <w:webHidden/>
              </w:rPr>
              <w:fldChar w:fldCharType="separate"/>
            </w:r>
            <w:r>
              <w:rPr>
                <w:noProof/>
                <w:webHidden/>
              </w:rPr>
              <w:t>22</w:t>
            </w:r>
            <w:r w:rsidR="00A71623">
              <w:rPr>
                <w:noProof/>
                <w:webHidden/>
              </w:rPr>
              <w:fldChar w:fldCharType="end"/>
            </w:r>
          </w:hyperlink>
        </w:p>
        <w:p w14:paraId="486713D2" w14:textId="26BDF66B" w:rsidR="00A71623" w:rsidRDefault="00935770">
          <w:pPr>
            <w:pStyle w:val="TDC1"/>
            <w:tabs>
              <w:tab w:val="left" w:pos="660"/>
              <w:tab w:val="right" w:leader="dot" w:pos="9628"/>
            </w:tabs>
            <w:rPr>
              <w:rFonts w:eastAsiaTheme="minorEastAsia"/>
              <w:noProof/>
              <w:lang w:eastAsia="es-GT"/>
            </w:rPr>
          </w:pPr>
          <w:hyperlink w:anchor="_Toc70608268" w:history="1">
            <w:r w:rsidR="00A71623" w:rsidRPr="00F5457C">
              <w:rPr>
                <w:rStyle w:val="Hipervnculo"/>
                <w:rFonts w:ascii="Times New Roman" w:eastAsia="Times New Roman" w:hAnsi="Times New Roman" w:cs="Times New Roman"/>
                <w:bCs/>
                <w:noProof/>
              </w:rPr>
              <w:t>3.2</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 xml:space="preserve"> ANÁLISIS DE ACTORES</w:t>
            </w:r>
            <w:r w:rsidR="00A71623">
              <w:rPr>
                <w:noProof/>
                <w:webHidden/>
              </w:rPr>
              <w:tab/>
            </w:r>
            <w:r w:rsidR="00A71623">
              <w:rPr>
                <w:noProof/>
                <w:webHidden/>
              </w:rPr>
              <w:fldChar w:fldCharType="begin"/>
            </w:r>
            <w:r w:rsidR="00A71623">
              <w:rPr>
                <w:noProof/>
                <w:webHidden/>
              </w:rPr>
              <w:instrText xml:space="preserve"> PAGEREF _Toc70608268 \h </w:instrText>
            </w:r>
            <w:r w:rsidR="00A71623">
              <w:rPr>
                <w:noProof/>
                <w:webHidden/>
              </w:rPr>
            </w:r>
            <w:r w:rsidR="00A71623">
              <w:rPr>
                <w:noProof/>
                <w:webHidden/>
              </w:rPr>
              <w:fldChar w:fldCharType="separate"/>
            </w:r>
            <w:r>
              <w:rPr>
                <w:noProof/>
                <w:webHidden/>
              </w:rPr>
              <w:t>23</w:t>
            </w:r>
            <w:r w:rsidR="00A71623">
              <w:rPr>
                <w:noProof/>
                <w:webHidden/>
              </w:rPr>
              <w:fldChar w:fldCharType="end"/>
            </w:r>
          </w:hyperlink>
        </w:p>
        <w:p w14:paraId="3570439E" w14:textId="6D224F66" w:rsidR="00A71623" w:rsidRDefault="00935770">
          <w:pPr>
            <w:pStyle w:val="TDC2"/>
            <w:rPr>
              <w:rFonts w:eastAsiaTheme="minorEastAsia"/>
              <w:noProof/>
              <w:lang w:eastAsia="es-GT"/>
            </w:rPr>
          </w:pPr>
          <w:hyperlink w:anchor="_Toc70608269" w:history="1">
            <w:r w:rsidR="00A71623" w:rsidRPr="00F5457C">
              <w:rPr>
                <w:rStyle w:val="Hipervnculo"/>
                <w:rFonts w:ascii="Times New Roman" w:eastAsia="Times New Roman" w:hAnsi="Times New Roman" w:cs="Times New Roman"/>
                <w:bCs/>
                <w:noProof/>
              </w:rPr>
              <w:t>3.3.1</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CONTAMINANTES</w:t>
            </w:r>
            <w:r w:rsidR="00A71623">
              <w:rPr>
                <w:noProof/>
                <w:webHidden/>
              </w:rPr>
              <w:tab/>
            </w:r>
            <w:r w:rsidR="00A71623">
              <w:rPr>
                <w:noProof/>
                <w:webHidden/>
              </w:rPr>
              <w:fldChar w:fldCharType="begin"/>
            </w:r>
            <w:r w:rsidR="00A71623">
              <w:rPr>
                <w:noProof/>
                <w:webHidden/>
              </w:rPr>
              <w:instrText xml:space="preserve"> PAGEREF _Toc70608269 \h </w:instrText>
            </w:r>
            <w:r w:rsidR="00A71623">
              <w:rPr>
                <w:noProof/>
                <w:webHidden/>
              </w:rPr>
            </w:r>
            <w:r w:rsidR="00A71623">
              <w:rPr>
                <w:noProof/>
                <w:webHidden/>
              </w:rPr>
              <w:fldChar w:fldCharType="separate"/>
            </w:r>
            <w:r>
              <w:rPr>
                <w:noProof/>
                <w:webHidden/>
              </w:rPr>
              <w:t>25</w:t>
            </w:r>
            <w:r w:rsidR="00A71623">
              <w:rPr>
                <w:noProof/>
                <w:webHidden/>
              </w:rPr>
              <w:fldChar w:fldCharType="end"/>
            </w:r>
          </w:hyperlink>
        </w:p>
        <w:p w14:paraId="2EDEE68E" w14:textId="17BEF80B" w:rsidR="00A71623" w:rsidRDefault="00935770">
          <w:pPr>
            <w:pStyle w:val="TDC2"/>
            <w:rPr>
              <w:rFonts w:eastAsiaTheme="minorEastAsia"/>
              <w:noProof/>
              <w:lang w:eastAsia="es-GT"/>
            </w:rPr>
          </w:pPr>
          <w:hyperlink w:anchor="_Toc70608270" w:history="1">
            <w:r w:rsidR="00A71623" w:rsidRPr="00F5457C">
              <w:rPr>
                <w:rStyle w:val="Hipervnculo"/>
                <w:rFonts w:ascii="Times New Roman" w:eastAsia="Times New Roman" w:hAnsi="Times New Roman" w:cs="Times New Roman"/>
                <w:bCs/>
                <w:noProof/>
              </w:rPr>
              <w:t>3.3.2</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SEDIMENTOS</w:t>
            </w:r>
            <w:r w:rsidR="00A71623">
              <w:rPr>
                <w:noProof/>
                <w:webHidden/>
              </w:rPr>
              <w:tab/>
            </w:r>
            <w:r w:rsidR="00A71623">
              <w:rPr>
                <w:noProof/>
                <w:webHidden/>
              </w:rPr>
              <w:fldChar w:fldCharType="begin"/>
            </w:r>
            <w:r w:rsidR="00A71623">
              <w:rPr>
                <w:noProof/>
                <w:webHidden/>
              </w:rPr>
              <w:instrText xml:space="preserve"> PAGEREF _Toc70608270 \h </w:instrText>
            </w:r>
            <w:r w:rsidR="00A71623">
              <w:rPr>
                <w:noProof/>
                <w:webHidden/>
              </w:rPr>
            </w:r>
            <w:r w:rsidR="00A71623">
              <w:rPr>
                <w:noProof/>
                <w:webHidden/>
              </w:rPr>
              <w:fldChar w:fldCharType="separate"/>
            </w:r>
            <w:r>
              <w:rPr>
                <w:noProof/>
                <w:webHidden/>
              </w:rPr>
              <w:t>26</w:t>
            </w:r>
            <w:r w:rsidR="00A71623">
              <w:rPr>
                <w:noProof/>
                <w:webHidden/>
              </w:rPr>
              <w:fldChar w:fldCharType="end"/>
            </w:r>
          </w:hyperlink>
        </w:p>
        <w:p w14:paraId="383FAD7A" w14:textId="3C3A8D9E" w:rsidR="00A71623" w:rsidRDefault="00935770">
          <w:pPr>
            <w:pStyle w:val="TDC2"/>
            <w:rPr>
              <w:rFonts w:eastAsiaTheme="minorEastAsia"/>
              <w:noProof/>
              <w:lang w:eastAsia="es-GT"/>
            </w:rPr>
          </w:pPr>
          <w:hyperlink w:anchor="_Toc70608271" w:history="1">
            <w:r w:rsidR="00A71623" w:rsidRPr="00F5457C">
              <w:rPr>
                <w:rStyle w:val="Hipervnculo"/>
                <w:rFonts w:ascii="Times New Roman" w:eastAsia="Times New Roman" w:hAnsi="Times New Roman" w:cs="Times New Roman"/>
                <w:bCs/>
                <w:noProof/>
              </w:rPr>
              <w:t>3.3.3</w:t>
            </w:r>
            <w:r w:rsidR="00A71623">
              <w:rPr>
                <w:rFonts w:eastAsiaTheme="minorEastAsia"/>
                <w:noProof/>
                <w:lang w:eastAsia="es-GT"/>
              </w:rPr>
              <w:tab/>
            </w:r>
            <w:r w:rsidR="00A71623" w:rsidRPr="00F5457C">
              <w:rPr>
                <w:rStyle w:val="Hipervnculo"/>
                <w:rFonts w:ascii="Times New Roman" w:eastAsia="Times New Roman" w:hAnsi="Times New Roman" w:cs="Times New Roman"/>
                <w:noProof/>
              </w:rPr>
              <w:t>DESECHOS SÓLIDOS</w:t>
            </w:r>
            <w:r w:rsidR="00A71623">
              <w:rPr>
                <w:noProof/>
                <w:webHidden/>
              </w:rPr>
              <w:tab/>
            </w:r>
            <w:r w:rsidR="00A71623">
              <w:rPr>
                <w:noProof/>
                <w:webHidden/>
              </w:rPr>
              <w:fldChar w:fldCharType="begin"/>
            </w:r>
            <w:r w:rsidR="00A71623">
              <w:rPr>
                <w:noProof/>
                <w:webHidden/>
              </w:rPr>
              <w:instrText xml:space="preserve"> PAGEREF _Toc70608271 \h </w:instrText>
            </w:r>
            <w:r w:rsidR="00A71623">
              <w:rPr>
                <w:noProof/>
                <w:webHidden/>
              </w:rPr>
            </w:r>
            <w:r w:rsidR="00A71623">
              <w:rPr>
                <w:noProof/>
                <w:webHidden/>
              </w:rPr>
              <w:fldChar w:fldCharType="separate"/>
            </w:r>
            <w:r>
              <w:rPr>
                <w:noProof/>
                <w:webHidden/>
              </w:rPr>
              <w:t>27</w:t>
            </w:r>
            <w:r w:rsidR="00A71623">
              <w:rPr>
                <w:noProof/>
                <w:webHidden/>
              </w:rPr>
              <w:fldChar w:fldCharType="end"/>
            </w:r>
          </w:hyperlink>
        </w:p>
        <w:p w14:paraId="7DEEFDA1" w14:textId="1B9908C6" w:rsidR="00A71623" w:rsidRDefault="00935770">
          <w:pPr>
            <w:pStyle w:val="TDC1"/>
            <w:tabs>
              <w:tab w:val="left" w:pos="660"/>
              <w:tab w:val="right" w:leader="dot" w:pos="9628"/>
            </w:tabs>
            <w:rPr>
              <w:rFonts w:eastAsiaTheme="minorEastAsia"/>
              <w:noProof/>
              <w:lang w:eastAsia="es-GT"/>
            </w:rPr>
          </w:pPr>
          <w:hyperlink w:anchor="_Toc70608272" w:history="1">
            <w:r w:rsidR="00A71623" w:rsidRPr="00F5457C">
              <w:rPr>
                <w:rStyle w:val="Hipervnculo"/>
                <w:rFonts w:ascii="Times New Roman" w:eastAsia="Times New Roman" w:hAnsi="Times New Roman" w:cs="Times New Roman"/>
                <w:bCs/>
                <w:noProof/>
              </w:rPr>
              <w:t>3.4</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IDENTIFICACIÓN DE PROBLEMAS, CAUSAS Y EFECTOS</w:t>
            </w:r>
            <w:r w:rsidR="00A71623">
              <w:rPr>
                <w:noProof/>
                <w:webHidden/>
              </w:rPr>
              <w:tab/>
            </w:r>
            <w:r w:rsidR="00A71623">
              <w:rPr>
                <w:noProof/>
                <w:webHidden/>
              </w:rPr>
              <w:fldChar w:fldCharType="begin"/>
            </w:r>
            <w:r w:rsidR="00A71623">
              <w:rPr>
                <w:noProof/>
                <w:webHidden/>
              </w:rPr>
              <w:instrText xml:space="preserve"> PAGEREF _Toc70608272 \h </w:instrText>
            </w:r>
            <w:r w:rsidR="00A71623">
              <w:rPr>
                <w:noProof/>
                <w:webHidden/>
              </w:rPr>
            </w:r>
            <w:r w:rsidR="00A71623">
              <w:rPr>
                <w:noProof/>
                <w:webHidden/>
              </w:rPr>
              <w:fldChar w:fldCharType="separate"/>
            </w:r>
            <w:r>
              <w:rPr>
                <w:noProof/>
                <w:webHidden/>
              </w:rPr>
              <w:t>29</w:t>
            </w:r>
            <w:r w:rsidR="00A71623">
              <w:rPr>
                <w:noProof/>
                <w:webHidden/>
              </w:rPr>
              <w:fldChar w:fldCharType="end"/>
            </w:r>
          </w:hyperlink>
        </w:p>
        <w:p w14:paraId="5485014C" w14:textId="62764945" w:rsidR="00A71623" w:rsidRDefault="00935770">
          <w:pPr>
            <w:pStyle w:val="TDC1"/>
            <w:tabs>
              <w:tab w:val="left" w:pos="660"/>
              <w:tab w:val="right" w:leader="dot" w:pos="9628"/>
            </w:tabs>
            <w:rPr>
              <w:rFonts w:eastAsiaTheme="minorEastAsia"/>
              <w:noProof/>
              <w:lang w:eastAsia="es-GT"/>
            </w:rPr>
          </w:pPr>
          <w:hyperlink w:anchor="_Toc70608273" w:history="1">
            <w:r w:rsidR="00A71623" w:rsidRPr="00F5457C">
              <w:rPr>
                <w:rStyle w:val="Hipervnculo"/>
                <w:rFonts w:ascii="Times New Roman" w:eastAsia="Times New Roman" w:hAnsi="Times New Roman" w:cs="Times New Roman"/>
                <w:bCs/>
                <w:noProof/>
              </w:rPr>
              <w:t xml:space="preserve">3.5 </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INSTRUMENTOS METODOLÓGICOS, MODELO EXPLICATIVO</w:t>
            </w:r>
            <w:r w:rsidR="00A71623">
              <w:rPr>
                <w:noProof/>
                <w:webHidden/>
              </w:rPr>
              <w:tab/>
            </w:r>
            <w:r w:rsidR="00A71623">
              <w:rPr>
                <w:noProof/>
                <w:webHidden/>
              </w:rPr>
              <w:fldChar w:fldCharType="begin"/>
            </w:r>
            <w:r w:rsidR="00A71623">
              <w:rPr>
                <w:noProof/>
                <w:webHidden/>
              </w:rPr>
              <w:instrText xml:space="preserve"> PAGEREF _Toc70608273 \h </w:instrText>
            </w:r>
            <w:r w:rsidR="00A71623">
              <w:rPr>
                <w:noProof/>
                <w:webHidden/>
              </w:rPr>
            </w:r>
            <w:r w:rsidR="00A71623">
              <w:rPr>
                <w:noProof/>
                <w:webHidden/>
              </w:rPr>
              <w:fldChar w:fldCharType="separate"/>
            </w:r>
            <w:r>
              <w:rPr>
                <w:noProof/>
                <w:webHidden/>
              </w:rPr>
              <w:t>31</w:t>
            </w:r>
            <w:r w:rsidR="00A71623">
              <w:rPr>
                <w:noProof/>
                <w:webHidden/>
              </w:rPr>
              <w:fldChar w:fldCharType="end"/>
            </w:r>
          </w:hyperlink>
        </w:p>
        <w:p w14:paraId="0D8FAB89" w14:textId="7F941F06" w:rsidR="00A71623" w:rsidRDefault="00935770">
          <w:pPr>
            <w:pStyle w:val="TDC1"/>
            <w:tabs>
              <w:tab w:val="left" w:pos="660"/>
              <w:tab w:val="right" w:leader="dot" w:pos="9628"/>
            </w:tabs>
            <w:rPr>
              <w:rFonts w:eastAsiaTheme="minorEastAsia"/>
              <w:noProof/>
              <w:lang w:eastAsia="es-GT"/>
            </w:rPr>
          </w:pPr>
          <w:hyperlink w:anchor="_Toc70608274" w:history="1">
            <w:r w:rsidR="00A71623" w:rsidRPr="00F5457C">
              <w:rPr>
                <w:rStyle w:val="Hipervnculo"/>
                <w:rFonts w:ascii="Times New Roman" w:eastAsia="Times New Roman" w:hAnsi="Times New Roman" w:cs="Times New Roman"/>
                <w:bCs/>
                <w:noProof/>
              </w:rPr>
              <w:t xml:space="preserve">3.6 </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IDENTIFICACIÓN DE CAMINOS CAUSALES CRÍTICOS</w:t>
            </w:r>
            <w:r w:rsidR="00A71623">
              <w:rPr>
                <w:noProof/>
                <w:webHidden/>
              </w:rPr>
              <w:tab/>
            </w:r>
            <w:r w:rsidR="00A71623">
              <w:rPr>
                <w:noProof/>
                <w:webHidden/>
              </w:rPr>
              <w:fldChar w:fldCharType="begin"/>
            </w:r>
            <w:r w:rsidR="00A71623">
              <w:rPr>
                <w:noProof/>
                <w:webHidden/>
              </w:rPr>
              <w:instrText xml:space="preserve"> PAGEREF _Toc70608274 \h </w:instrText>
            </w:r>
            <w:r w:rsidR="00A71623">
              <w:rPr>
                <w:noProof/>
                <w:webHidden/>
              </w:rPr>
            </w:r>
            <w:r w:rsidR="00A71623">
              <w:rPr>
                <w:noProof/>
                <w:webHidden/>
              </w:rPr>
              <w:fldChar w:fldCharType="separate"/>
            </w:r>
            <w:r>
              <w:rPr>
                <w:noProof/>
                <w:webHidden/>
              </w:rPr>
              <w:t>32</w:t>
            </w:r>
            <w:r w:rsidR="00A71623">
              <w:rPr>
                <w:noProof/>
                <w:webHidden/>
              </w:rPr>
              <w:fldChar w:fldCharType="end"/>
            </w:r>
          </w:hyperlink>
        </w:p>
        <w:p w14:paraId="5BB461F6" w14:textId="2727DE97" w:rsidR="00A71623" w:rsidRDefault="00935770">
          <w:pPr>
            <w:pStyle w:val="TDC1"/>
            <w:tabs>
              <w:tab w:val="left" w:pos="660"/>
              <w:tab w:val="right" w:leader="dot" w:pos="9628"/>
            </w:tabs>
            <w:rPr>
              <w:rFonts w:eastAsiaTheme="minorEastAsia"/>
              <w:noProof/>
              <w:lang w:eastAsia="es-GT"/>
            </w:rPr>
          </w:pPr>
          <w:hyperlink w:anchor="_Toc70608275" w:history="1">
            <w:r w:rsidR="00A71623" w:rsidRPr="00F5457C">
              <w:rPr>
                <w:rStyle w:val="Hipervnculo"/>
                <w:rFonts w:ascii="Times New Roman" w:eastAsia="Times New Roman" w:hAnsi="Times New Roman" w:cs="Times New Roman"/>
                <w:bCs/>
                <w:noProof/>
              </w:rPr>
              <w:t>3.7</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MODELO PRESCRIPTIVO</w:t>
            </w:r>
            <w:r w:rsidR="00A71623">
              <w:rPr>
                <w:noProof/>
                <w:webHidden/>
              </w:rPr>
              <w:tab/>
            </w:r>
            <w:r w:rsidR="00A71623">
              <w:rPr>
                <w:noProof/>
                <w:webHidden/>
              </w:rPr>
              <w:fldChar w:fldCharType="begin"/>
            </w:r>
            <w:r w:rsidR="00A71623">
              <w:rPr>
                <w:noProof/>
                <w:webHidden/>
              </w:rPr>
              <w:instrText xml:space="preserve"> PAGEREF _Toc70608275 \h </w:instrText>
            </w:r>
            <w:r w:rsidR="00A71623">
              <w:rPr>
                <w:noProof/>
                <w:webHidden/>
              </w:rPr>
            </w:r>
            <w:r w:rsidR="00A71623">
              <w:rPr>
                <w:noProof/>
                <w:webHidden/>
              </w:rPr>
              <w:fldChar w:fldCharType="separate"/>
            </w:r>
            <w:r>
              <w:rPr>
                <w:noProof/>
                <w:webHidden/>
              </w:rPr>
              <w:t>35</w:t>
            </w:r>
            <w:r w:rsidR="00A71623">
              <w:rPr>
                <w:noProof/>
                <w:webHidden/>
              </w:rPr>
              <w:fldChar w:fldCharType="end"/>
            </w:r>
          </w:hyperlink>
        </w:p>
        <w:p w14:paraId="321F073D" w14:textId="08C7B072" w:rsidR="00A71623" w:rsidRDefault="00935770">
          <w:pPr>
            <w:pStyle w:val="TDC1"/>
            <w:tabs>
              <w:tab w:val="left" w:pos="660"/>
              <w:tab w:val="right" w:leader="dot" w:pos="9628"/>
            </w:tabs>
            <w:rPr>
              <w:rFonts w:eastAsiaTheme="minorEastAsia"/>
              <w:noProof/>
              <w:lang w:eastAsia="es-GT"/>
            </w:rPr>
          </w:pPr>
          <w:hyperlink w:anchor="_Toc70608276" w:history="1">
            <w:r w:rsidR="00A71623" w:rsidRPr="00F5457C">
              <w:rPr>
                <w:rStyle w:val="Hipervnculo"/>
                <w:rFonts w:ascii="Times New Roman" w:eastAsia="Times New Roman" w:hAnsi="Times New Roman" w:cs="Times New Roman"/>
                <w:bCs/>
                <w:noProof/>
              </w:rPr>
              <w:t xml:space="preserve">3.9 </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ANÁLISIS FODA INSTITUCIONAL</w:t>
            </w:r>
            <w:r w:rsidR="00A71623">
              <w:rPr>
                <w:noProof/>
                <w:webHidden/>
              </w:rPr>
              <w:tab/>
            </w:r>
            <w:r w:rsidR="00A71623">
              <w:rPr>
                <w:noProof/>
                <w:webHidden/>
              </w:rPr>
              <w:fldChar w:fldCharType="begin"/>
            </w:r>
            <w:r w:rsidR="00A71623">
              <w:rPr>
                <w:noProof/>
                <w:webHidden/>
              </w:rPr>
              <w:instrText xml:space="preserve"> PAGEREF _Toc70608276 \h </w:instrText>
            </w:r>
            <w:r w:rsidR="00A71623">
              <w:rPr>
                <w:noProof/>
                <w:webHidden/>
              </w:rPr>
            </w:r>
            <w:r w:rsidR="00A71623">
              <w:rPr>
                <w:noProof/>
                <w:webHidden/>
              </w:rPr>
              <w:fldChar w:fldCharType="separate"/>
            </w:r>
            <w:r>
              <w:rPr>
                <w:noProof/>
                <w:webHidden/>
              </w:rPr>
              <w:t>40</w:t>
            </w:r>
            <w:r w:rsidR="00A71623">
              <w:rPr>
                <w:noProof/>
                <w:webHidden/>
              </w:rPr>
              <w:fldChar w:fldCharType="end"/>
            </w:r>
          </w:hyperlink>
        </w:p>
        <w:p w14:paraId="6B658613" w14:textId="029212B2" w:rsidR="00A71623" w:rsidRDefault="00935770">
          <w:pPr>
            <w:pStyle w:val="TDC1"/>
            <w:tabs>
              <w:tab w:val="right" w:leader="dot" w:pos="9628"/>
            </w:tabs>
            <w:rPr>
              <w:rFonts w:eastAsiaTheme="minorEastAsia"/>
              <w:noProof/>
              <w:lang w:eastAsia="es-GT"/>
            </w:rPr>
          </w:pPr>
          <w:hyperlink w:anchor="_Toc70608277" w:history="1">
            <w:r w:rsidR="00A71623" w:rsidRPr="00F5457C">
              <w:rPr>
                <w:rStyle w:val="Hipervnculo"/>
                <w:rFonts w:ascii="Times New Roman" w:eastAsia="Times New Roman" w:hAnsi="Times New Roman" w:cs="Times New Roman"/>
                <w:bCs/>
                <w:noProof/>
              </w:rPr>
              <w:t>CAPÍTULO 4</w:t>
            </w:r>
            <w:r w:rsidR="00A71623">
              <w:rPr>
                <w:noProof/>
                <w:webHidden/>
              </w:rPr>
              <w:tab/>
            </w:r>
            <w:r w:rsidR="00A71623">
              <w:rPr>
                <w:noProof/>
                <w:webHidden/>
              </w:rPr>
              <w:fldChar w:fldCharType="begin"/>
            </w:r>
            <w:r w:rsidR="00A71623">
              <w:rPr>
                <w:noProof/>
                <w:webHidden/>
              </w:rPr>
              <w:instrText xml:space="preserve"> PAGEREF _Toc70608277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30D57BB8" w14:textId="17A35AE6" w:rsidR="00A71623" w:rsidRDefault="00935770">
          <w:pPr>
            <w:pStyle w:val="TDC1"/>
            <w:tabs>
              <w:tab w:val="right" w:leader="dot" w:pos="9628"/>
            </w:tabs>
            <w:rPr>
              <w:rFonts w:eastAsiaTheme="minorEastAsia"/>
              <w:noProof/>
              <w:lang w:eastAsia="es-GT"/>
            </w:rPr>
          </w:pPr>
          <w:hyperlink w:anchor="_Toc70608278" w:history="1">
            <w:r w:rsidR="00A71623" w:rsidRPr="00F5457C">
              <w:rPr>
                <w:rStyle w:val="Hipervnculo"/>
                <w:rFonts w:ascii="Times New Roman" w:eastAsia="Times New Roman" w:hAnsi="Times New Roman" w:cs="Times New Roman"/>
                <w:bCs/>
                <w:noProof/>
              </w:rPr>
              <w:t>MARCO ESTRATÉGICO INSTITUCIONAL</w:t>
            </w:r>
            <w:r w:rsidR="00A71623">
              <w:rPr>
                <w:noProof/>
                <w:webHidden/>
              </w:rPr>
              <w:tab/>
            </w:r>
            <w:r w:rsidR="00A71623">
              <w:rPr>
                <w:noProof/>
                <w:webHidden/>
              </w:rPr>
              <w:fldChar w:fldCharType="begin"/>
            </w:r>
            <w:r w:rsidR="00A71623">
              <w:rPr>
                <w:noProof/>
                <w:webHidden/>
              </w:rPr>
              <w:instrText xml:space="preserve"> PAGEREF _Toc70608278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08F7FC37" w14:textId="49F8B112" w:rsidR="00A71623" w:rsidRDefault="00935770">
          <w:pPr>
            <w:pStyle w:val="TDC1"/>
            <w:tabs>
              <w:tab w:val="left" w:pos="660"/>
              <w:tab w:val="right" w:leader="dot" w:pos="9628"/>
            </w:tabs>
            <w:rPr>
              <w:rFonts w:eastAsiaTheme="minorEastAsia"/>
              <w:noProof/>
              <w:lang w:eastAsia="es-GT"/>
            </w:rPr>
          </w:pPr>
          <w:hyperlink w:anchor="_Toc70608279" w:history="1">
            <w:r w:rsidR="00A71623" w:rsidRPr="00F5457C">
              <w:rPr>
                <w:rStyle w:val="Hipervnculo"/>
                <w:rFonts w:ascii="Times New Roman" w:eastAsia="Times New Roman" w:hAnsi="Times New Roman" w:cs="Times New Roman"/>
                <w:bCs/>
                <w:noProof/>
              </w:rPr>
              <w:t xml:space="preserve">4.1 </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MARCO FILOSÓFICO</w:t>
            </w:r>
            <w:r w:rsidR="00A71623">
              <w:rPr>
                <w:noProof/>
                <w:webHidden/>
              </w:rPr>
              <w:tab/>
            </w:r>
            <w:r w:rsidR="00A71623">
              <w:rPr>
                <w:noProof/>
                <w:webHidden/>
              </w:rPr>
              <w:fldChar w:fldCharType="begin"/>
            </w:r>
            <w:r w:rsidR="00A71623">
              <w:rPr>
                <w:noProof/>
                <w:webHidden/>
              </w:rPr>
              <w:instrText xml:space="preserve"> PAGEREF _Toc70608279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2C939090" w14:textId="7BD83726" w:rsidR="00A71623" w:rsidRDefault="00935770">
          <w:pPr>
            <w:pStyle w:val="TDC1"/>
            <w:tabs>
              <w:tab w:val="right" w:leader="dot" w:pos="9628"/>
            </w:tabs>
            <w:rPr>
              <w:rFonts w:eastAsiaTheme="minorEastAsia"/>
              <w:noProof/>
              <w:lang w:eastAsia="es-GT"/>
            </w:rPr>
          </w:pPr>
          <w:hyperlink w:anchor="_Toc70608280" w:history="1">
            <w:r w:rsidR="00A71623" w:rsidRPr="00F5457C">
              <w:rPr>
                <w:rStyle w:val="Hipervnculo"/>
                <w:rFonts w:ascii="Times New Roman" w:hAnsi="Times New Roman" w:cs="Times New Roman"/>
                <w:noProof/>
              </w:rPr>
              <w:t>MISIÓN</w:t>
            </w:r>
            <w:r w:rsidR="00A71623">
              <w:rPr>
                <w:noProof/>
                <w:webHidden/>
              </w:rPr>
              <w:tab/>
            </w:r>
            <w:r w:rsidR="00A71623">
              <w:rPr>
                <w:noProof/>
                <w:webHidden/>
              </w:rPr>
              <w:fldChar w:fldCharType="begin"/>
            </w:r>
            <w:r w:rsidR="00A71623">
              <w:rPr>
                <w:noProof/>
                <w:webHidden/>
              </w:rPr>
              <w:instrText xml:space="preserve"> PAGEREF _Toc70608280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341DC233" w14:textId="1DA7B738" w:rsidR="00A71623" w:rsidRDefault="00935770">
          <w:pPr>
            <w:pStyle w:val="TDC1"/>
            <w:tabs>
              <w:tab w:val="right" w:leader="dot" w:pos="9628"/>
            </w:tabs>
            <w:rPr>
              <w:rFonts w:eastAsiaTheme="minorEastAsia"/>
              <w:noProof/>
              <w:lang w:eastAsia="es-GT"/>
            </w:rPr>
          </w:pPr>
          <w:hyperlink w:anchor="_Toc70608281" w:history="1">
            <w:r w:rsidR="00A71623" w:rsidRPr="00F5457C">
              <w:rPr>
                <w:rStyle w:val="Hipervnculo"/>
                <w:rFonts w:ascii="Times New Roman" w:hAnsi="Times New Roman" w:cs="Times New Roman"/>
                <w:noProof/>
              </w:rPr>
              <w:t>VISIÓN</w:t>
            </w:r>
            <w:r w:rsidR="00A71623">
              <w:rPr>
                <w:noProof/>
                <w:webHidden/>
              </w:rPr>
              <w:tab/>
            </w:r>
            <w:r w:rsidR="00A71623">
              <w:rPr>
                <w:noProof/>
                <w:webHidden/>
              </w:rPr>
              <w:fldChar w:fldCharType="begin"/>
            </w:r>
            <w:r w:rsidR="00A71623">
              <w:rPr>
                <w:noProof/>
                <w:webHidden/>
              </w:rPr>
              <w:instrText xml:space="preserve"> PAGEREF _Toc70608281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74AFE8DA" w14:textId="36C736F0" w:rsidR="00A71623" w:rsidRDefault="00935770">
          <w:pPr>
            <w:pStyle w:val="TDC1"/>
            <w:tabs>
              <w:tab w:val="right" w:leader="dot" w:pos="9628"/>
            </w:tabs>
            <w:rPr>
              <w:rFonts w:eastAsiaTheme="minorEastAsia"/>
              <w:noProof/>
              <w:lang w:eastAsia="es-GT"/>
            </w:rPr>
          </w:pPr>
          <w:hyperlink w:anchor="_Toc70608282" w:history="1">
            <w:r w:rsidR="00A71623" w:rsidRPr="00F5457C">
              <w:rPr>
                <w:rStyle w:val="Hipervnculo"/>
                <w:rFonts w:ascii="Times New Roman" w:hAnsi="Times New Roman" w:cs="Times New Roman"/>
                <w:noProof/>
              </w:rPr>
              <w:t>VALORES INSTITUCIONALES</w:t>
            </w:r>
            <w:r w:rsidR="00A71623">
              <w:rPr>
                <w:noProof/>
                <w:webHidden/>
              </w:rPr>
              <w:tab/>
            </w:r>
            <w:r w:rsidR="00A71623">
              <w:rPr>
                <w:noProof/>
                <w:webHidden/>
              </w:rPr>
              <w:fldChar w:fldCharType="begin"/>
            </w:r>
            <w:r w:rsidR="00A71623">
              <w:rPr>
                <w:noProof/>
                <w:webHidden/>
              </w:rPr>
              <w:instrText xml:space="preserve"> PAGEREF _Toc70608282 \h </w:instrText>
            </w:r>
            <w:r w:rsidR="00A71623">
              <w:rPr>
                <w:noProof/>
                <w:webHidden/>
              </w:rPr>
            </w:r>
            <w:r w:rsidR="00A71623">
              <w:rPr>
                <w:noProof/>
                <w:webHidden/>
              </w:rPr>
              <w:fldChar w:fldCharType="separate"/>
            </w:r>
            <w:r>
              <w:rPr>
                <w:noProof/>
                <w:webHidden/>
              </w:rPr>
              <w:t>43</w:t>
            </w:r>
            <w:r w:rsidR="00A71623">
              <w:rPr>
                <w:noProof/>
                <w:webHidden/>
              </w:rPr>
              <w:fldChar w:fldCharType="end"/>
            </w:r>
          </w:hyperlink>
        </w:p>
        <w:p w14:paraId="1B84FA98" w14:textId="16FAF50A" w:rsidR="00A71623" w:rsidRDefault="00935770">
          <w:pPr>
            <w:pStyle w:val="TDC1"/>
            <w:tabs>
              <w:tab w:val="right" w:leader="dot" w:pos="9628"/>
            </w:tabs>
            <w:rPr>
              <w:rFonts w:eastAsiaTheme="minorEastAsia"/>
              <w:noProof/>
              <w:lang w:eastAsia="es-GT"/>
            </w:rPr>
          </w:pPr>
          <w:hyperlink w:anchor="_Toc70608283" w:history="1">
            <w:r w:rsidR="00A71623" w:rsidRPr="00F5457C">
              <w:rPr>
                <w:rStyle w:val="Hipervnculo"/>
                <w:rFonts w:ascii="Times New Roman" w:hAnsi="Times New Roman" w:cs="Times New Roman"/>
                <w:noProof/>
              </w:rPr>
              <w:t>PRINCIPIOS RECTORES</w:t>
            </w:r>
            <w:r w:rsidR="00A71623">
              <w:rPr>
                <w:noProof/>
                <w:webHidden/>
              </w:rPr>
              <w:tab/>
            </w:r>
            <w:r w:rsidR="00A71623">
              <w:rPr>
                <w:noProof/>
                <w:webHidden/>
              </w:rPr>
              <w:fldChar w:fldCharType="begin"/>
            </w:r>
            <w:r w:rsidR="00A71623">
              <w:rPr>
                <w:noProof/>
                <w:webHidden/>
              </w:rPr>
              <w:instrText xml:space="preserve"> PAGEREF _Toc70608283 \h </w:instrText>
            </w:r>
            <w:r w:rsidR="00A71623">
              <w:rPr>
                <w:noProof/>
                <w:webHidden/>
              </w:rPr>
            </w:r>
            <w:r w:rsidR="00A71623">
              <w:rPr>
                <w:noProof/>
                <w:webHidden/>
              </w:rPr>
              <w:fldChar w:fldCharType="separate"/>
            </w:r>
            <w:r>
              <w:rPr>
                <w:noProof/>
                <w:webHidden/>
              </w:rPr>
              <w:t>44</w:t>
            </w:r>
            <w:r w:rsidR="00A71623">
              <w:rPr>
                <w:noProof/>
                <w:webHidden/>
              </w:rPr>
              <w:fldChar w:fldCharType="end"/>
            </w:r>
          </w:hyperlink>
        </w:p>
        <w:p w14:paraId="578E5563" w14:textId="2BFE1692" w:rsidR="00A71623" w:rsidRDefault="00935770">
          <w:pPr>
            <w:pStyle w:val="TDC1"/>
            <w:tabs>
              <w:tab w:val="left" w:pos="660"/>
              <w:tab w:val="right" w:leader="dot" w:pos="9628"/>
            </w:tabs>
            <w:rPr>
              <w:rFonts w:eastAsiaTheme="minorEastAsia"/>
              <w:noProof/>
              <w:lang w:eastAsia="es-GT"/>
            </w:rPr>
          </w:pPr>
          <w:hyperlink w:anchor="_Toc70608284" w:history="1">
            <w:r w:rsidR="00A71623" w:rsidRPr="00F5457C">
              <w:rPr>
                <w:rStyle w:val="Hipervnculo"/>
                <w:rFonts w:ascii="Times New Roman" w:eastAsia="Times New Roman" w:hAnsi="Times New Roman" w:cs="Times New Roman"/>
                <w:bCs/>
                <w:noProof/>
              </w:rPr>
              <w:t xml:space="preserve">4.2 </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FORMULACIÓN DE RESULTADOS</w:t>
            </w:r>
            <w:r w:rsidR="00A71623">
              <w:rPr>
                <w:noProof/>
                <w:webHidden/>
              </w:rPr>
              <w:tab/>
            </w:r>
            <w:r w:rsidR="00A71623">
              <w:rPr>
                <w:noProof/>
                <w:webHidden/>
              </w:rPr>
              <w:fldChar w:fldCharType="begin"/>
            </w:r>
            <w:r w:rsidR="00A71623">
              <w:rPr>
                <w:noProof/>
                <w:webHidden/>
              </w:rPr>
              <w:instrText xml:space="preserve"> PAGEREF _Toc70608284 \h </w:instrText>
            </w:r>
            <w:r w:rsidR="00A71623">
              <w:rPr>
                <w:noProof/>
                <w:webHidden/>
              </w:rPr>
            </w:r>
            <w:r w:rsidR="00A71623">
              <w:rPr>
                <w:noProof/>
                <w:webHidden/>
              </w:rPr>
              <w:fldChar w:fldCharType="separate"/>
            </w:r>
            <w:r>
              <w:rPr>
                <w:noProof/>
                <w:webHidden/>
              </w:rPr>
              <w:t>44</w:t>
            </w:r>
            <w:r w:rsidR="00A71623">
              <w:rPr>
                <w:noProof/>
                <w:webHidden/>
              </w:rPr>
              <w:fldChar w:fldCharType="end"/>
            </w:r>
          </w:hyperlink>
        </w:p>
        <w:p w14:paraId="0A6E8B56" w14:textId="297E7D67" w:rsidR="00A71623" w:rsidRDefault="00935770">
          <w:pPr>
            <w:pStyle w:val="TDC2"/>
            <w:rPr>
              <w:rFonts w:eastAsiaTheme="minorEastAsia"/>
              <w:noProof/>
              <w:lang w:eastAsia="es-GT"/>
            </w:rPr>
          </w:pPr>
          <w:hyperlink w:anchor="_Toc70608285" w:history="1">
            <w:r w:rsidR="00A71623" w:rsidRPr="00F5457C">
              <w:rPr>
                <w:rStyle w:val="Hipervnculo"/>
                <w:rFonts w:ascii="Times New Roman" w:eastAsia="Times New Roman" w:hAnsi="Times New Roman" w:cs="Times New Roman"/>
                <w:bCs/>
                <w:noProof/>
              </w:rPr>
              <w:t>4.2.1</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RESULTADO INSTITUCIONAL</w:t>
            </w:r>
            <w:r w:rsidR="00A71623">
              <w:rPr>
                <w:noProof/>
                <w:webHidden/>
              </w:rPr>
              <w:tab/>
            </w:r>
            <w:r w:rsidR="00A71623">
              <w:rPr>
                <w:noProof/>
                <w:webHidden/>
              </w:rPr>
              <w:fldChar w:fldCharType="begin"/>
            </w:r>
            <w:r w:rsidR="00A71623">
              <w:rPr>
                <w:noProof/>
                <w:webHidden/>
              </w:rPr>
              <w:instrText xml:space="preserve"> PAGEREF _Toc70608285 \h </w:instrText>
            </w:r>
            <w:r w:rsidR="00A71623">
              <w:rPr>
                <w:noProof/>
                <w:webHidden/>
              </w:rPr>
            </w:r>
            <w:r w:rsidR="00A71623">
              <w:rPr>
                <w:noProof/>
                <w:webHidden/>
              </w:rPr>
              <w:fldChar w:fldCharType="separate"/>
            </w:r>
            <w:r>
              <w:rPr>
                <w:noProof/>
                <w:webHidden/>
              </w:rPr>
              <w:t>44</w:t>
            </w:r>
            <w:r w:rsidR="00A71623">
              <w:rPr>
                <w:noProof/>
                <w:webHidden/>
              </w:rPr>
              <w:fldChar w:fldCharType="end"/>
            </w:r>
          </w:hyperlink>
        </w:p>
        <w:p w14:paraId="4DE429F3" w14:textId="5ED55647" w:rsidR="00A71623" w:rsidRDefault="00935770">
          <w:pPr>
            <w:pStyle w:val="TDC2"/>
            <w:rPr>
              <w:rFonts w:eastAsiaTheme="minorEastAsia"/>
              <w:noProof/>
              <w:lang w:eastAsia="es-GT"/>
            </w:rPr>
          </w:pPr>
          <w:hyperlink w:anchor="_Toc70608286" w:history="1">
            <w:r w:rsidR="00A71623" w:rsidRPr="00F5457C">
              <w:rPr>
                <w:rStyle w:val="Hipervnculo"/>
                <w:rFonts w:ascii="Times New Roman" w:eastAsia="Times New Roman" w:hAnsi="Times New Roman" w:cs="Times New Roman"/>
                <w:bCs/>
                <w:noProof/>
              </w:rPr>
              <w:t>4.2.2</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FOCALIZACIÓN DE RESULTADOS</w:t>
            </w:r>
            <w:r w:rsidR="00A71623">
              <w:rPr>
                <w:noProof/>
                <w:webHidden/>
              </w:rPr>
              <w:tab/>
            </w:r>
            <w:r w:rsidR="00A71623">
              <w:rPr>
                <w:noProof/>
                <w:webHidden/>
              </w:rPr>
              <w:fldChar w:fldCharType="begin"/>
            </w:r>
            <w:r w:rsidR="00A71623">
              <w:rPr>
                <w:noProof/>
                <w:webHidden/>
              </w:rPr>
              <w:instrText xml:space="preserve"> PAGEREF _Toc70608286 \h </w:instrText>
            </w:r>
            <w:r w:rsidR="00A71623">
              <w:rPr>
                <w:noProof/>
                <w:webHidden/>
              </w:rPr>
            </w:r>
            <w:r w:rsidR="00A71623">
              <w:rPr>
                <w:noProof/>
                <w:webHidden/>
              </w:rPr>
              <w:fldChar w:fldCharType="separate"/>
            </w:r>
            <w:r>
              <w:rPr>
                <w:noProof/>
                <w:webHidden/>
              </w:rPr>
              <w:t>45</w:t>
            </w:r>
            <w:r w:rsidR="00A71623">
              <w:rPr>
                <w:noProof/>
                <w:webHidden/>
              </w:rPr>
              <w:fldChar w:fldCharType="end"/>
            </w:r>
          </w:hyperlink>
        </w:p>
        <w:p w14:paraId="452A2299" w14:textId="13C35347" w:rsidR="00A71623" w:rsidRDefault="00935770">
          <w:pPr>
            <w:pStyle w:val="TDC1"/>
            <w:tabs>
              <w:tab w:val="left" w:pos="660"/>
              <w:tab w:val="right" w:leader="dot" w:pos="9628"/>
            </w:tabs>
            <w:rPr>
              <w:rFonts w:eastAsiaTheme="minorEastAsia"/>
              <w:noProof/>
              <w:lang w:eastAsia="es-GT"/>
            </w:rPr>
          </w:pPr>
          <w:hyperlink w:anchor="_Toc70608287" w:history="1">
            <w:r w:rsidR="00A71623" w:rsidRPr="00F5457C">
              <w:rPr>
                <w:rStyle w:val="Hipervnculo"/>
                <w:rFonts w:ascii="Times New Roman" w:eastAsia="Times New Roman" w:hAnsi="Times New Roman" w:cs="Times New Roman"/>
                <w:bCs/>
                <w:noProof/>
              </w:rPr>
              <w:t>4.3</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OBJETIVOS ESTRATÉGICOS Y RESULTADOS INMEDIATOS</w:t>
            </w:r>
            <w:r w:rsidR="00A71623">
              <w:rPr>
                <w:noProof/>
                <w:webHidden/>
              </w:rPr>
              <w:tab/>
            </w:r>
            <w:r w:rsidR="00A71623">
              <w:rPr>
                <w:noProof/>
                <w:webHidden/>
              </w:rPr>
              <w:fldChar w:fldCharType="begin"/>
            </w:r>
            <w:r w:rsidR="00A71623">
              <w:rPr>
                <w:noProof/>
                <w:webHidden/>
              </w:rPr>
              <w:instrText xml:space="preserve"> PAGEREF _Toc70608287 \h </w:instrText>
            </w:r>
            <w:r w:rsidR="00A71623">
              <w:rPr>
                <w:noProof/>
                <w:webHidden/>
              </w:rPr>
            </w:r>
            <w:r w:rsidR="00A71623">
              <w:rPr>
                <w:noProof/>
                <w:webHidden/>
              </w:rPr>
              <w:fldChar w:fldCharType="separate"/>
            </w:r>
            <w:r>
              <w:rPr>
                <w:noProof/>
                <w:webHidden/>
              </w:rPr>
              <w:t>45</w:t>
            </w:r>
            <w:r w:rsidR="00A71623">
              <w:rPr>
                <w:noProof/>
                <w:webHidden/>
              </w:rPr>
              <w:fldChar w:fldCharType="end"/>
            </w:r>
          </w:hyperlink>
        </w:p>
        <w:p w14:paraId="7C7E20D1" w14:textId="128307AF" w:rsidR="00A71623" w:rsidRDefault="00935770">
          <w:pPr>
            <w:pStyle w:val="TDC1"/>
            <w:tabs>
              <w:tab w:val="left" w:pos="660"/>
              <w:tab w:val="right" w:leader="dot" w:pos="9628"/>
            </w:tabs>
            <w:rPr>
              <w:rFonts w:eastAsiaTheme="minorEastAsia"/>
              <w:noProof/>
              <w:lang w:eastAsia="es-GT"/>
            </w:rPr>
          </w:pPr>
          <w:hyperlink w:anchor="_Toc70608288" w:history="1">
            <w:r w:rsidR="00A71623" w:rsidRPr="00F5457C">
              <w:rPr>
                <w:rStyle w:val="Hipervnculo"/>
                <w:rFonts w:ascii="Times New Roman" w:eastAsia="Times New Roman" w:hAnsi="Times New Roman" w:cs="Times New Roman"/>
                <w:bCs/>
                <w:noProof/>
              </w:rPr>
              <w:t>4.4</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RESULTADOS INMEDIATOS</w:t>
            </w:r>
            <w:r w:rsidR="00A71623">
              <w:rPr>
                <w:noProof/>
                <w:webHidden/>
              </w:rPr>
              <w:tab/>
            </w:r>
            <w:r w:rsidR="00A71623">
              <w:rPr>
                <w:noProof/>
                <w:webHidden/>
              </w:rPr>
              <w:fldChar w:fldCharType="begin"/>
            </w:r>
            <w:r w:rsidR="00A71623">
              <w:rPr>
                <w:noProof/>
                <w:webHidden/>
              </w:rPr>
              <w:instrText xml:space="preserve"> PAGEREF _Toc70608288 \h </w:instrText>
            </w:r>
            <w:r w:rsidR="00A71623">
              <w:rPr>
                <w:noProof/>
                <w:webHidden/>
              </w:rPr>
            </w:r>
            <w:r w:rsidR="00A71623">
              <w:rPr>
                <w:noProof/>
                <w:webHidden/>
              </w:rPr>
              <w:fldChar w:fldCharType="separate"/>
            </w:r>
            <w:r>
              <w:rPr>
                <w:noProof/>
                <w:webHidden/>
              </w:rPr>
              <w:t>51</w:t>
            </w:r>
            <w:r w:rsidR="00A71623">
              <w:rPr>
                <w:noProof/>
                <w:webHidden/>
              </w:rPr>
              <w:fldChar w:fldCharType="end"/>
            </w:r>
          </w:hyperlink>
        </w:p>
        <w:p w14:paraId="0DBDFEF2" w14:textId="4091382F" w:rsidR="00A71623" w:rsidRDefault="00935770">
          <w:pPr>
            <w:pStyle w:val="TDC1"/>
            <w:tabs>
              <w:tab w:val="left" w:pos="660"/>
              <w:tab w:val="right" w:leader="dot" w:pos="9628"/>
            </w:tabs>
            <w:rPr>
              <w:rFonts w:eastAsiaTheme="minorEastAsia"/>
              <w:noProof/>
              <w:lang w:eastAsia="es-GT"/>
            </w:rPr>
          </w:pPr>
          <w:hyperlink w:anchor="_Toc70608289" w:history="1">
            <w:r w:rsidR="00A71623" w:rsidRPr="00F5457C">
              <w:rPr>
                <w:rStyle w:val="Hipervnculo"/>
                <w:rFonts w:ascii="Times New Roman" w:eastAsia="Times New Roman" w:hAnsi="Times New Roman" w:cs="Times New Roman"/>
                <w:bCs/>
                <w:noProof/>
              </w:rPr>
              <w:t>4.5</w:t>
            </w:r>
            <w:r w:rsidR="00A71623">
              <w:rPr>
                <w:rFonts w:eastAsiaTheme="minorEastAsia"/>
                <w:noProof/>
                <w:lang w:eastAsia="es-GT"/>
              </w:rPr>
              <w:tab/>
            </w:r>
            <w:r w:rsidR="00A71623" w:rsidRPr="00F5457C">
              <w:rPr>
                <w:rStyle w:val="Hipervnculo"/>
                <w:rFonts w:ascii="Times New Roman" w:eastAsia="Times New Roman" w:hAnsi="Times New Roman" w:cs="Times New Roman"/>
                <w:bCs/>
                <w:noProof/>
              </w:rPr>
              <w:t>RESULTADO INSTITUCIONAL Y LINEAS BASE</w:t>
            </w:r>
            <w:r w:rsidR="00A71623">
              <w:rPr>
                <w:noProof/>
                <w:webHidden/>
              </w:rPr>
              <w:tab/>
            </w:r>
            <w:r w:rsidR="00A71623">
              <w:rPr>
                <w:noProof/>
                <w:webHidden/>
              </w:rPr>
              <w:fldChar w:fldCharType="begin"/>
            </w:r>
            <w:r w:rsidR="00A71623">
              <w:rPr>
                <w:noProof/>
                <w:webHidden/>
              </w:rPr>
              <w:instrText xml:space="preserve"> PAGEREF _Toc70608289 \h </w:instrText>
            </w:r>
            <w:r w:rsidR="00A71623">
              <w:rPr>
                <w:noProof/>
                <w:webHidden/>
              </w:rPr>
            </w:r>
            <w:r w:rsidR="00A71623">
              <w:rPr>
                <w:noProof/>
                <w:webHidden/>
              </w:rPr>
              <w:fldChar w:fldCharType="separate"/>
            </w:r>
            <w:r>
              <w:rPr>
                <w:noProof/>
                <w:webHidden/>
              </w:rPr>
              <w:t>52</w:t>
            </w:r>
            <w:r w:rsidR="00A71623">
              <w:rPr>
                <w:noProof/>
                <w:webHidden/>
              </w:rPr>
              <w:fldChar w:fldCharType="end"/>
            </w:r>
          </w:hyperlink>
        </w:p>
        <w:p w14:paraId="4CEA37B2" w14:textId="151A74A2" w:rsidR="00A71623" w:rsidRDefault="00935770">
          <w:pPr>
            <w:pStyle w:val="TDC1"/>
            <w:tabs>
              <w:tab w:val="right" w:leader="dot" w:pos="9628"/>
            </w:tabs>
            <w:rPr>
              <w:rFonts w:eastAsiaTheme="minorEastAsia"/>
              <w:noProof/>
              <w:lang w:eastAsia="es-GT"/>
            </w:rPr>
          </w:pPr>
          <w:hyperlink w:anchor="_Toc70608290" w:history="1">
            <w:r w:rsidR="00A71623" w:rsidRPr="00F5457C">
              <w:rPr>
                <w:rStyle w:val="Hipervnculo"/>
                <w:rFonts w:ascii="Times New Roman" w:eastAsia="Times New Roman" w:hAnsi="Times New Roman" w:cs="Times New Roman"/>
                <w:bCs/>
                <w:noProof/>
              </w:rPr>
              <w:t>CAPÍTULO 5</w:t>
            </w:r>
            <w:r w:rsidR="00A71623">
              <w:rPr>
                <w:noProof/>
                <w:webHidden/>
              </w:rPr>
              <w:tab/>
            </w:r>
            <w:r w:rsidR="00A71623">
              <w:rPr>
                <w:noProof/>
                <w:webHidden/>
              </w:rPr>
              <w:fldChar w:fldCharType="begin"/>
            </w:r>
            <w:r w:rsidR="00A71623">
              <w:rPr>
                <w:noProof/>
                <w:webHidden/>
              </w:rPr>
              <w:instrText xml:space="preserve"> PAGEREF _Toc70608290 \h </w:instrText>
            </w:r>
            <w:r w:rsidR="00A71623">
              <w:rPr>
                <w:noProof/>
                <w:webHidden/>
              </w:rPr>
            </w:r>
            <w:r w:rsidR="00A71623">
              <w:rPr>
                <w:noProof/>
                <w:webHidden/>
              </w:rPr>
              <w:fldChar w:fldCharType="separate"/>
            </w:r>
            <w:r>
              <w:rPr>
                <w:noProof/>
                <w:webHidden/>
              </w:rPr>
              <w:t>55</w:t>
            </w:r>
            <w:r w:rsidR="00A71623">
              <w:rPr>
                <w:noProof/>
                <w:webHidden/>
              </w:rPr>
              <w:fldChar w:fldCharType="end"/>
            </w:r>
          </w:hyperlink>
        </w:p>
        <w:p w14:paraId="506780D4" w14:textId="19A5D2D9" w:rsidR="00A71623" w:rsidRDefault="00935770">
          <w:pPr>
            <w:pStyle w:val="TDC1"/>
            <w:tabs>
              <w:tab w:val="right" w:leader="dot" w:pos="9628"/>
            </w:tabs>
            <w:rPr>
              <w:rFonts w:eastAsiaTheme="minorEastAsia"/>
              <w:noProof/>
              <w:lang w:eastAsia="es-GT"/>
            </w:rPr>
          </w:pPr>
          <w:hyperlink w:anchor="_Toc70608291" w:history="1">
            <w:r w:rsidR="00A71623" w:rsidRPr="00F5457C">
              <w:rPr>
                <w:rStyle w:val="Hipervnculo"/>
                <w:rFonts w:ascii="Times New Roman" w:eastAsia="Times New Roman" w:hAnsi="Times New Roman" w:cs="Times New Roman"/>
                <w:bCs/>
                <w:noProof/>
              </w:rPr>
              <w:t>SEGUIMIENTO A NIVEL ESTRATÉGICO</w:t>
            </w:r>
            <w:r w:rsidR="00A71623">
              <w:rPr>
                <w:noProof/>
                <w:webHidden/>
              </w:rPr>
              <w:tab/>
            </w:r>
            <w:r w:rsidR="00A71623">
              <w:rPr>
                <w:noProof/>
                <w:webHidden/>
              </w:rPr>
              <w:fldChar w:fldCharType="begin"/>
            </w:r>
            <w:r w:rsidR="00A71623">
              <w:rPr>
                <w:noProof/>
                <w:webHidden/>
              </w:rPr>
              <w:instrText xml:space="preserve"> PAGEREF _Toc70608291 \h </w:instrText>
            </w:r>
            <w:r w:rsidR="00A71623">
              <w:rPr>
                <w:noProof/>
                <w:webHidden/>
              </w:rPr>
            </w:r>
            <w:r w:rsidR="00A71623">
              <w:rPr>
                <w:noProof/>
                <w:webHidden/>
              </w:rPr>
              <w:fldChar w:fldCharType="separate"/>
            </w:r>
            <w:r>
              <w:rPr>
                <w:noProof/>
                <w:webHidden/>
              </w:rPr>
              <w:t>55</w:t>
            </w:r>
            <w:r w:rsidR="00A71623">
              <w:rPr>
                <w:noProof/>
                <w:webHidden/>
              </w:rPr>
              <w:fldChar w:fldCharType="end"/>
            </w:r>
          </w:hyperlink>
        </w:p>
        <w:p w14:paraId="2DC624B3" w14:textId="6D3D2BF0" w:rsidR="00A71623" w:rsidRDefault="00935770">
          <w:pPr>
            <w:pStyle w:val="TDC1"/>
            <w:tabs>
              <w:tab w:val="right" w:leader="dot" w:pos="9628"/>
            </w:tabs>
            <w:rPr>
              <w:rFonts w:eastAsiaTheme="minorEastAsia"/>
              <w:noProof/>
              <w:lang w:eastAsia="es-GT"/>
            </w:rPr>
          </w:pPr>
          <w:hyperlink w:anchor="_Toc70608292" w:history="1">
            <w:r w:rsidR="00A71623" w:rsidRPr="00F5457C">
              <w:rPr>
                <w:rStyle w:val="Hipervnculo"/>
                <w:rFonts w:ascii="Times New Roman" w:eastAsia="Times New Roman" w:hAnsi="Times New Roman" w:cs="Times New Roman"/>
                <w:bCs/>
                <w:noProof/>
              </w:rPr>
              <w:t>ANEXOS</w:t>
            </w:r>
            <w:r w:rsidR="00A71623">
              <w:rPr>
                <w:noProof/>
                <w:webHidden/>
              </w:rPr>
              <w:tab/>
            </w:r>
            <w:r w:rsidR="00A71623">
              <w:rPr>
                <w:noProof/>
                <w:webHidden/>
              </w:rPr>
              <w:fldChar w:fldCharType="begin"/>
            </w:r>
            <w:r w:rsidR="00A71623">
              <w:rPr>
                <w:noProof/>
                <w:webHidden/>
              </w:rPr>
              <w:instrText xml:space="preserve"> PAGEREF _Toc70608292 \h </w:instrText>
            </w:r>
            <w:r w:rsidR="00A71623">
              <w:rPr>
                <w:noProof/>
                <w:webHidden/>
              </w:rPr>
            </w:r>
            <w:r w:rsidR="00A71623">
              <w:rPr>
                <w:noProof/>
                <w:webHidden/>
              </w:rPr>
              <w:fldChar w:fldCharType="separate"/>
            </w:r>
            <w:r>
              <w:rPr>
                <w:noProof/>
                <w:webHidden/>
              </w:rPr>
              <w:t>56</w:t>
            </w:r>
            <w:r w:rsidR="00A71623">
              <w:rPr>
                <w:noProof/>
                <w:webHidden/>
              </w:rPr>
              <w:fldChar w:fldCharType="end"/>
            </w:r>
          </w:hyperlink>
        </w:p>
        <w:p w14:paraId="257ABF25" w14:textId="42F95037" w:rsidR="00A71623" w:rsidRDefault="00935770">
          <w:pPr>
            <w:pStyle w:val="TDC1"/>
            <w:tabs>
              <w:tab w:val="right" w:leader="dot" w:pos="9628"/>
            </w:tabs>
            <w:rPr>
              <w:rFonts w:eastAsiaTheme="minorEastAsia"/>
              <w:noProof/>
              <w:lang w:eastAsia="es-GT"/>
            </w:rPr>
          </w:pPr>
          <w:hyperlink w:anchor="_Toc70608293" w:history="1">
            <w:r w:rsidR="00A71623" w:rsidRPr="00F5457C">
              <w:rPr>
                <w:rStyle w:val="Hipervnculo"/>
                <w:rFonts w:ascii="Times New Roman" w:eastAsia="Times New Roman" w:hAnsi="Times New Roman" w:cs="Times New Roman"/>
                <w:bCs/>
                <w:noProof/>
              </w:rPr>
              <w:t>FICHAS DE INDICADORES</w:t>
            </w:r>
            <w:r w:rsidR="00A71623">
              <w:rPr>
                <w:noProof/>
                <w:webHidden/>
              </w:rPr>
              <w:tab/>
            </w:r>
            <w:r w:rsidR="00A71623">
              <w:rPr>
                <w:noProof/>
                <w:webHidden/>
              </w:rPr>
              <w:fldChar w:fldCharType="begin"/>
            </w:r>
            <w:r w:rsidR="00A71623">
              <w:rPr>
                <w:noProof/>
                <w:webHidden/>
              </w:rPr>
              <w:instrText xml:space="preserve"> PAGEREF _Toc70608293 \h </w:instrText>
            </w:r>
            <w:r w:rsidR="00A71623">
              <w:rPr>
                <w:noProof/>
                <w:webHidden/>
              </w:rPr>
            </w:r>
            <w:r w:rsidR="00A71623">
              <w:rPr>
                <w:noProof/>
                <w:webHidden/>
              </w:rPr>
              <w:fldChar w:fldCharType="separate"/>
            </w:r>
            <w:r>
              <w:rPr>
                <w:noProof/>
                <w:webHidden/>
              </w:rPr>
              <w:t>56</w:t>
            </w:r>
            <w:r w:rsidR="00A71623">
              <w:rPr>
                <w:noProof/>
                <w:webHidden/>
              </w:rPr>
              <w:fldChar w:fldCharType="end"/>
            </w:r>
          </w:hyperlink>
        </w:p>
        <w:p w14:paraId="7103B94B" w14:textId="66CDAEF4" w:rsidR="00A71623" w:rsidRDefault="00935770">
          <w:pPr>
            <w:pStyle w:val="TDC1"/>
            <w:tabs>
              <w:tab w:val="right" w:leader="dot" w:pos="9628"/>
            </w:tabs>
            <w:rPr>
              <w:rFonts w:eastAsiaTheme="minorEastAsia"/>
              <w:noProof/>
              <w:lang w:eastAsia="es-GT"/>
            </w:rPr>
          </w:pPr>
          <w:hyperlink w:anchor="_Toc70608294" w:history="1">
            <w:r w:rsidR="00A71623">
              <w:rPr>
                <w:noProof/>
                <w:webHidden/>
              </w:rPr>
              <w:tab/>
            </w:r>
            <w:r w:rsidR="00A71623">
              <w:rPr>
                <w:noProof/>
                <w:webHidden/>
              </w:rPr>
              <w:fldChar w:fldCharType="begin"/>
            </w:r>
            <w:r w:rsidR="00A71623">
              <w:rPr>
                <w:noProof/>
                <w:webHidden/>
              </w:rPr>
              <w:instrText xml:space="preserve"> PAGEREF _Toc70608294 \h </w:instrText>
            </w:r>
            <w:r w:rsidR="00A71623">
              <w:rPr>
                <w:noProof/>
                <w:webHidden/>
              </w:rPr>
            </w:r>
            <w:r w:rsidR="00A71623">
              <w:rPr>
                <w:noProof/>
                <w:webHidden/>
              </w:rPr>
              <w:fldChar w:fldCharType="separate"/>
            </w:r>
            <w:r>
              <w:rPr>
                <w:noProof/>
                <w:webHidden/>
              </w:rPr>
              <w:t>57</w:t>
            </w:r>
            <w:r w:rsidR="00A71623">
              <w:rPr>
                <w:noProof/>
                <w:webHidden/>
              </w:rPr>
              <w:fldChar w:fldCharType="end"/>
            </w:r>
          </w:hyperlink>
        </w:p>
        <w:p w14:paraId="01C171F8" w14:textId="174DA43D" w:rsidR="001A28B1" w:rsidRPr="007902B5" w:rsidRDefault="001A28B1" w:rsidP="001A28B1">
          <w:pPr>
            <w:rPr>
              <w:rFonts w:ascii="Times New Roman" w:hAnsi="Times New Roman" w:cs="Times New Roman"/>
            </w:rPr>
          </w:pPr>
          <w:r w:rsidRPr="007902B5">
            <w:rPr>
              <w:rFonts w:ascii="Times New Roman" w:hAnsi="Times New Roman" w:cs="Times New Roman"/>
            </w:rPr>
            <w:fldChar w:fldCharType="end"/>
          </w:r>
        </w:p>
      </w:sdtContent>
    </w:sdt>
    <w:p w14:paraId="753DF821" w14:textId="77777777" w:rsidR="001A28B1" w:rsidRDefault="001A28B1" w:rsidP="001A28B1">
      <w:pPr>
        <w:rPr>
          <w:rFonts w:ascii="Times New Roman" w:hAnsi="Times New Roman" w:cs="Times New Roman"/>
          <w:b w:val="0"/>
          <w:noProof/>
          <w:color w:val="auto"/>
          <w:sz w:val="24"/>
          <w:szCs w:val="24"/>
        </w:rPr>
      </w:pPr>
      <w:r w:rsidRPr="007902B5">
        <w:rPr>
          <w:sz w:val="32"/>
        </w:rPr>
        <w:br w:type="page"/>
      </w:r>
    </w:p>
    <w:p w14:paraId="6564FD4E" w14:textId="77777777" w:rsidR="001A28B1" w:rsidRPr="001A28B1" w:rsidRDefault="001A28B1" w:rsidP="000110C7">
      <w:pPr>
        <w:keepNext/>
        <w:keepLines/>
        <w:spacing w:before="480" w:after="240"/>
        <w:jc w:val="center"/>
        <w:outlineLvl w:val="0"/>
        <w:rPr>
          <w:rFonts w:ascii="Times New Roman" w:eastAsia="Times New Roman" w:hAnsi="Times New Roman" w:cs="Times New Roman"/>
          <w:bCs/>
          <w:color w:val="1A495D"/>
          <w:sz w:val="24"/>
          <w:szCs w:val="28"/>
          <w:lang w:val="es-GT"/>
        </w:rPr>
      </w:pPr>
      <w:bookmarkStart w:id="0" w:name="_Toc70608238"/>
      <w:r w:rsidRPr="0087685E">
        <w:rPr>
          <w:rFonts w:ascii="Times New Roman" w:eastAsia="Times New Roman" w:hAnsi="Times New Roman" w:cs="Times New Roman"/>
          <w:bCs/>
          <w:color w:val="auto"/>
          <w:sz w:val="24"/>
          <w:szCs w:val="28"/>
          <w:lang w:val="es-GT"/>
        </w:rPr>
        <w:t>INTRODUCCIÓN</w:t>
      </w:r>
      <w:bookmarkEnd w:id="0"/>
    </w:p>
    <w:p w14:paraId="6E5678B8" w14:textId="77777777" w:rsidR="001A28B1" w:rsidRPr="001A28B1" w:rsidRDefault="001A28B1" w:rsidP="001A28B1">
      <w:pPr>
        <w:spacing w:after="240" w:line="360" w:lineRule="auto"/>
        <w:jc w:val="both"/>
        <w:rPr>
          <w:rFonts w:ascii="Times New Roman" w:eastAsia="Calibri" w:hAnsi="Times New Roman" w:cs="Times New Roman"/>
          <w:b w:val="0"/>
          <w:bCs/>
          <w:color w:val="auto"/>
          <w:sz w:val="24"/>
          <w:lang w:val="es-GT"/>
        </w:rPr>
      </w:pPr>
      <w:r w:rsidRPr="001A28B1">
        <w:rPr>
          <w:rFonts w:ascii="Times New Roman" w:eastAsia="Calibri" w:hAnsi="Times New Roman" w:cs="Times New Roman"/>
          <w:b w:val="0"/>
          <w:bCs/>
          <w:color w:val="auto"/>
          <w:sz w:val="24"/>
          <w:lang w:val="es-GT"/>
        </w:rPr>
        <w:t xml:space="preserve">El lago de Amatitlán, ubicado en el </w:t>
      </w:r>
      <w:r w:rsidR="009C7CB3">
        <w:rPr>
          <w:rFonts w:ascii="Times New Roman" w:eastAsia="Calibri" w:hAnsi="Times New Roman" w:cs="Times New Roman"/>
          <w:b w:val="0"/>
          <w:bCs/>
          <w:color w:val="auto"/>
          <w:sz w:val="24"/>
          <w:lang w:val="es-GT"/>
        </w:rPr>
        <w:t xml:space="preserve">municipio de Amatitlán, </w:t>
      </w:r>
      <w:r w:rsidRPr="001A28B1">
        <w:rPr>
          <w:rFonts w:ascii="Times New Roman" w:eastAsia="Calibri" w:hAnsi="Times New Roman" w:cs="Times New Roman"/>
          <w:b w:val="0"/>
          <w:bCs/>
          <w:color w:val="auto"/>
          <w:sz w:val="24"/>
          <w:lang w:val="es-GT"/>
        </w:rPr>
        <w:t xml:space="preserve">departamento de Guatemala, constituye un vital recurso natural para las futuras generaciones, sin embargo las malas prácticas de los habitantes de la cuenca han provocado que presente condiciones de deterioro, asimismo, el inadecuado uso del suelo dentro de la cuenca está afectando el ecosistema, especialmente en las zonas de recarga de acuíferos y de cobertura boscosa, además de ser esta zona, la única fuente de recurso de agua subterránea para consumo humano.   </w:t>
      </w:r>
    </w:p>
    <w:p w14:paraId="06620D74" w14:textId="77777777" w:rsidR="001A28B1" w:rsidRPr="001A28B1" w:rsidRDefault="001A28B1" w:rsidP="001A28B1">
      <w:pPr>
        <w:spacing w:after="200" w:line="360" w:lineRule="auto"/>
        <w:jc w:val="both"/>
        <w:rPr>
          <w:rFonts w:ascii="Times New Roman" w:eastAsia="Calibri" w:hAnsi="Times New Roman" w:cs="Times New Roman"/>
          <w:b w:val="0"/>
          <w:bCs/>
          <w:color w:val="auto"/>
          <w:sz w:val="24"/>
          <w:lang w:val="es-GT"/>
        </w:rPr>
      </w:pPr>
      <w:r w:rsidRPr="001A28B1">
        <w:rPr>
          <w:rFonts w:ascii="Times New Roman" w:eastAsia="Calibri" w:hAnsi="Times New Roman" w:cs="Times New Roman"/>
          <w:b w:val="0"/>
          <w:bCs/>
          <w:color w:val="auto"/>
          <w:sz w:val="24"/>
          <w:lang w:val="es-GT"/>
        </w:rPr>
        <w:t>De acuerdo con la Ley de Creación de la Autoridad para el Manejo Sustentable de la</w:t>
      </w:r>
      <w:r w:rsidR="009C7CB3">
        <w:rPr>
          <w:rFonts w:ascii="Times New Roman" w:eastAsia="Calibri" w:hAnsi="Times New Roman" w:cs="Times New Roman"/>
          <w:b w:val="0"/>
          <w:bCs/>
          <w:color w:val="auto"/>
          <w:sz w:val="24"/>
          <w:lang w:val="es-GT"/>
        </w:rPr>
        <w:t xml:space="preserve"> Cuenca y del Lago de Amatitlán –</w:t>
      </w:r>
      <w:proofErr w:type="spellStart"/>
      <w:r w:rsidR="009C7CB3">
        <w:rPr>
          <w:rFonts w:ascii="Times New Roman" w:eastAsia="Calibri" w:hAnsi="Times New Roman" w:cs="Times New Roman"/>
          <w:b w:val="0"/>
          <w:bCs/>
          <w:color w:val="auto"/>
          <w:sz w:val="24"/>
          <w:lang w:val="es-GT"/>
        </w:rPr>
        <w:t>A</w:t>
      </w:r>
      <w:r w:rsidR="00E771B7">
        <w:rPr>
          <w:rFonts w:ascii="Times New Roman" w:eastAsia="Calibri" w:hAnsi="Times New Roman" w:cs="Times New Roman"/>
          <w:b w:val="0"/>
          <w:bCs/>
          <w:color w:val="auto"/>
          <w:sz w:val="24"/>
          <w:lang w:val="es-GT"/>
        </w:rPr>
        <w:t>msa</w:t>
      </w:r>
      <w:proofErr w:type="spellEnd"/>
      <w:r w:rsidR="009C7CB3">
        <w:rPr>
          <w:rFonts w:ascii="Times New Roman" w:eastAsia="Calibri" w:hAnsi="Times New Roman" w:cs="Times New Roman"/>
          <w:b w:val="0"/>
          <w:bCs/>
          <w:color w:val="auto"/>
          <w:sz w:val="24"/>
          <w:lang w:val="es-GT"/>
        </w:rPr>
        <w:t xml:space="preserve">- </w:t>
      </w:r>
      <w:r w:rsidRPr="001A28B1">
        <w:rPr>
          <w:rFonts w:ascii="Times New Roman" w:eastAsia="Calibri" w:hAnsi="Times New Roman" w:cs="Times New Roman"/>
          <w:b w:val="0"/>
          <w:bCs/>
          <w:color w:val="auto"/>
          <w:sz w:val="24"/>
          <w:lang w:val="es-GT"/>
        </w:rPr>
        <w:t>es deber del Estado velar por la protección de lagos y ríos del país, así como su rescate, conservación, desarrollo y aprovechamiento racional, como parte de los recursos naturales que integran el patrimonio natural de la Nación, emitiendo las disposiciones legales sin afectar el equilibrio ecológico.</w:t>
      </w:r>
    </w:p>
    <w:p w14:paraId="7AAAD01D" w14:textId="46ABC6DB" w:rsidR="001A28B1" w:rsidRDefault="005C66BE" w:rsidP="001A28B1">
      <w:pPr>
        <w:spacing w:after="200" w:line="360" w:lineRule="auto"/>
        <w:jc w:val="both"/>
        <w:rPr>
          <w:rFonts w:ascii="Times New Roman" w:eastAsia="Calibri" w:hAnsi="Times New Roman" w:cs="Times New Roman"/>
          <w:b w:val="0"/>
          <w:bCs/>
          <w:color w:val="auto"/>
          <w:sz w:val="24"/>
          <w:lang w:val="es-GT"/>
        </w:rPr>
      </w:pPr>
      <w:proofErr w:type="spellStart"/>
      <w:r>
        <w:rPr>
          <w:rFonts w:ascii="Times New Roman" w:eastAsia="Calibri" w:hAnsi="Times New Roman" w:cs="Times New Roman"/>
          <w:b w:val="0"/>
          <w:bCs/>
          <w:color w:val="auto"/>
          <w:sz w:val="24"/>
          <w:lang w:val="es-GT"/>
        </w:rPr>
        <w:t>Amsa</w:t>
      </w:r>
      <w:proofErr w:type="spellEnd"/>
      <w:r w:rsidR="00497A20">
        <w:rPr>
          <w:rFonts w:ascii="Times New Roman" w:eastAsia="Calibri" w:hAnsi="Times New Roman" w:cs="Times New Roman"/>
          <w:b w:val="0"/>
          <w:bCs/>
          <w:color w:val="auto"/>
          <w:sz w:val="24"/>
          <w:lang w:val="es-GT"/>
        </w:rPr>
        <w:t xml:space="preserve"> presenta el Plan Estratégico Institucional 2021-202</w:t>
      </w:r>
      <w:r w:rsidR="00A71623">
        <w:rPr>
          <w:rFonts w:ascii="Times New Roman" w:eastAsia="Calibri" w:hAnsi="Times New Roman" w:cs="Times New Roman"/>
          <w:b w:val="0"/>
          <w:bCs/>
          <w:color w:val="auto"/>
          <w:sz w:val="24"/>
          <w:lang w:val="es-GT"/>
        </w:rPr>
        <w:t>6</w:t>
      </w:r>
      <w:r w:rsidR="00497A20">
        <w:rPr>
          <w:rFonts w:ascii="Times New Roman" w:eastAsia="Calibri" w:hAnsi="Times New Roman" w:cs="Times New Roman"/>
          <w:b w:val="0"/>
          <w:bCs/>
          <w:color w:val="auto"/>
          <w:sz w:val="24"/>
          <w:lang w:val="es-GT"/>
        </w:rPr>
        <w:t xml:space="preserve">, con enfoque de resultados, </w:t>
      </w:r>
      <w:r w:rsidR="0097132E">
        <w:rPr>
          <w:rFonts w:ascii="Times New Roman" w:eastAsia="Calibri" w:hAnsi="Times New Roman" w:cs="Times New Roman"/>
          <w:b w:val="0"/>
          <w:bCs/>
          <w:color w:val="auto"/>
          <w:sz w:val="24"/>
          <w:lang w:val="es-GT"/>
        </w:rPr>
        <w:t xml:space="preserve">el cual </w:t>
      </w:r>
      <w:r w:rsidR="00497A20">
        <w:rPr>
          <w:rFonts w:ascii="Times New Roman" w:eastAsia="Calibri" w:hAnsi="Times New Roman" w:cs="Times New Roman"/>
          <w:b w:val="0"/>
          <w:bCs/>
          <w:color w:val="auto"/>
          <w:sz w:val="24"/>
          <w:lang w:val="es-GT"/>
        </w:rPr>
        <w:t>provee elementos para la toma de deci</w:t>
      </w:r>
      <w:r w:rsidR="009C7CB3">
        <w:rPr>
          <w:rFonts w:ascii="Times New Roman" w:eastAsia="Calibri" w:hAnsi="Times New Roman" w:cs="Times New Roman"/>
          <w:b w:val="0"/>
          <w:bCs/>
          <w:color w:val="auto"/>
          <w:sz w:val="24"/>
          <w:lang w:val="es-GT"/>
        </w:rPr>
        <w:t>siones y asignación de recursos. E</w:t>
      </w:r>
      <w:r w:rsidR="00AA5C55">
        <w:rPr>
          <w:rFonts w:ascii="Times New Roman" w:eastAsia="Calibri" w:hAnsi="Times New Roman" w:cs="Times New Roman"/>
          <w:b w:val="0"/>
          <w:bCs/>
          <w:color w:val="auto"/>
          <w:sz w:val="24"/>
          <w:lang w:val="es-GT"/>
        </w:rPr>
        <w:t>ste documento</w:t>
      </w:r>
      <w:r w:rsidR="00497A20">
        <w:rPr>
          <w:rFonts w:ascii="Times New Roman" w:eastAsia="Calibri" w:hAnsi="Times New Roman" w:cs="Times New Roman"/>
          <w:b w:val="0"/>
          <w:bCs/>
          <w:color w:val="auto"/>
          <w:sz w:val="24"/>
          <w:lang w:val="es-GT"/>
        </w:rPr>
        <w:t xml:space="preserve"> es el resultado de la participación de un equipo multidisciplinario</w:t>
      </w:r>
      <w:r w:rsidR="00AA5C55">
        <w:rPr>
          <w:rFonts w:ascii="Times New Roman" w:eastAsia="Calibri" w:hAnsi="Times New Roman" w:cs="Times New Roman"/>
          <w:b w:val="0"/>
          <w:bCs/>
          <w:color w:val="auto"/>
          <w:sz w:val="24"/>
          <w:lang w:val="es-GT"/>
        </w:rPr>
        <w:t xml:space="preserve"> mediante aportes para su conformación.</w:t>
      </w:r>
      <w:r w:rsidR="00497A20">
        <w:rPr>
          <w:rFonts w:ascii="Times New Roman" w:eastAsia="Calibri" w:hAnsi="Times New Roman" w:cs="Times New Roman"/>
          <w:b w:val="0"/>
          <w:bCs/>
          <w:color w:val="auto"/>
          <w:sz w:val="24"/>
          <w:lang w:val="es-GT"/>
        </w:rPr>
        <w:t xml:space="preserve"> Se realizó </w:t>
      </w:r>
      <w:r w:rsidR="0097132E">
        <w:rPr>
          <w:rFonts w:ascii="Times New Roman" w:eastAsia="Calibri" w:hAnsi="Times New Roman" w:cs="Times New Roman"/>
          <w:b w:val="0"/>
          <w:bCs/>
          <w:color w:val="auto"/>
          <w:sz w:val="24"/>
          <w:lang w:val="es-GT"/>
        </w:rPr>
        <w:t>un análisis</w:t>
      </w:r>
      <w:r w:rsidR="00497A20">
        <w:rPr>
          <w:rFonts w:ascii="Times New Roman" w:eastAsia="Calibri" w:hAnsi="Times New Roman" w:cs="Times New Roman"/>
          <w:b w:val="0"/>
          <w:bCs/>
          <w:color w:val="auto"/>
          <w:sz w:val="24"/>
          <w:lang w:val="es-GT"/>
        </w:rPr>
        <w:t xml:space="preserve"> y revisión del marco legal, político y administrativo</w:t>
      </w:r>
      <w:r w:rsidR="00AA5C55">
        <w:rPr>
          <w:rFonts w:ascii="Times New Roman" w:eastAsia="Calibri" w:hAnsi="Times New Roman" w:cs="Times New Roman"/>
          <w:b w:val="0"/>
          <w:bCs/>
          <w:color w:val="auto"/>
          <w:sz w:val="24"/>
          <w:lang w:val="es-GT"/>
        </w:rPr>
        <w:t>, análisis de la situación;</w:t>
      </w:r>
      <w:r w:rsidR="0097132E">
        <w:rPr>
          <w:rFonts w:ascii="Times New Roman" w:eastAsia="Calibri" w:hAnsi="Times New Roman" w:cs="Times New Roman"/>
          <w:b w:val="0"/>
          <w:bCs/>
          <w:color w:val="auto"/>
          <w:sz w:val="24"/>
          <w:lang w:val="es-GT"/>
        </w:rPr>
        <w:t xml:space="preserve"> identificando la problemática actual</w:t>
      </w:r>
      <w:r w:rsidR="00AA5C55">
        <w:rPr>
          <w:rFonts w:ascii="Times New Roman" w:eastAsia="Calibri" w:hAnsi="Times New Roman" w:cs="Times New Roman"/>
          <w:b w:val="0"/>
          <w:bCs/>
          <w:color w:val="auto"/>
          <w:sz w:val="24"/>
          <w:lang w:val="es-GT"/>
        </w:rPr>
        <w:t>. S</w:t>
      </w:r>
      <w:r w:rsidR="0097132E">
        <w:rPr>
          <w:rFonts w:ascii="Times New Roman" w:eastAsia="Calibri" w:hAnsi="Times New Roman" w:cs="Times New Roman"/>
          <w:b w:val="0"/>
          <w:bCs/>
          <w:color w:val="auto"/>
          <w:sz w:val="24"/>
          <w:lang w:val="es-GT"/>
        </w:rPr>
        <w:t>e plantearon los ejes estratégicos y lo</w:t>
      </w:r>
      <w:r w:rsidR="00AA5C55">
        <w:rPr>
          <w:rFonts w:ascii="Times New Roman" w:eastAsia="Calibri" w:hAnsi="Times New Roman" w:cs="Times New Roman"/>
          <w:b w:val="0"/>
          <w:bCs/>
          <w:color w:val="auto"/>
          <w:sz w:val="24"/>
          <w:lang w:val="es-GT"/>
        </w:rPr>
        <w:t>s</w:t>
      </w:r>
      <w:r w:rsidR="0097132E">
        <w:rPr>
          <w:rFonts w:ascii="Times New Roman" w:eastAsia="Calibri" w:hAnsi="Times New Roman" w:cs="Times New Roman"/>
          <w:b w:val="0"/>
          <w:bCs/>
          <w:color w:val="auto"/>
          <w:sz w:val="24"/>
          <w:lang w:val="es-GT"/>
        </w:rPr>
        <w:t xml:space="preserve"> objeti</w:t>
      </w:r>
      <w:r w:rsidR="004757B2">
        <w:rPr>
          <w:rFonts w:ascii="Times New Roman" w:eastAsia="Calibri" w:hAnsi="Times New Roman" w:cs="Times New Roman"/>
          <w:b w:val="0"/>
          <w:bCs/>
          <w:color w:val="auto"/>
          <w:sz w:val="24"/>
          <w:lang w:val="es-GT"/>
        </w:rPr>
        <w:t>v</w:t>
      </w:r>
      <w:r w:rsidR="0097132E">
        <w:rPr>
          <w:rFonts w:ascii="Times New Roman" w:eastAsia="Calibri" w:hAnsi="Times New Roman" w:cs="Times New Roman"/>
          <w:b w:val="0"/>
          <w:bCs/>
          <w:color w:val="auto"/>
          <w:sz w:val="24"/>
          <w:lang w:val="es-GT"/>
        </w:rPr>
        <w:t>os que la institución pretende alcanzar en los próximos cinco años.</w:t>
      </w:r>
      <w:r w:rsidR="00AA5C55">
        <w:rPr>
          <w:rFonts w:ascii="Times New Roman" w:eastAsia="Calibri" w:hAnsi="Times New Roman" w:cs="Times New Roman"/>
          <w:b w:val="0"/>
          <w:bCs/>
          <w:color w:val="auto"/>
          <w:sz w:val="24"/>
          <w:lang w:val="es-GT"/>
        </w:rPr>
        <w:t xml:space="preserve"> </w:t>
      </w:r>
    </w:p>
    <w:p w14:paraId="05FED27D" w14:textId="036E977D" w:rsidR="00AA5C55" w:rsidRPr="001A28B1" w:rsidRDefault="00AA5C55" w:rsidP="001A28B1">
      <w:pPr>
        <w:spacing w:after="200" w:line="360" w:lineRule="auto"/>
        <w:jc w:val="both"/>
        <w:rPr>
          <w:rFonts w:ascii="Times New Roman" w:eastAsia="Calibri" w:hAnsi="Times New Roman" w:cs="Times New Roman"/>
          <w:b w:val="0"/>
          <w:bCs/>
          <w:color w:val="auto"/>
          <w:sz w:val="24"/>
          <w:lang w:val="es-GT"/>
        </w:rPr>
      </w:pPr>
      <w:r>
        <w:rPr>
          <w:rFonts w:ascii="Times New Roman" w:eastAsia="Calibri" w:hAnsi="Times New Roman" w:cs="Times New Roman"/>
          <w:b w:val="0"/>
          <w:bCs/>
          <w:color w:val="auto"/>
          <w:sz w:val="24"/>
          <w:lang w:val="es-GT"/>
        </w:rPr>
        <w:t>Para la elaboración de Plan Estratégico Institucional 202</w:t>
      </w:r>
      <w:r w:rsidR="00A71623">
        <w:rPr>
          <w:rFonts w:ascii="Times New Roman" w:eastAsia="Calibri" w:hAnsi="Times New Roman" w:cs="Times New Roman"/>
          <w:b w:val="0"/>
          <w:bCs/>
          <w:color w:val="auto"/>
          <w:sz w:val="24"/>
          <w:lang w:val="es-GT"/>
        </w:rPr>
        <w:t>2</w:t>
      </w:r>
      <w:r>
        <w:rPr>
          <w:rFonts w:ascii="Times New Roman" w:eastAsia="Calibri" w:hAnsi="Times New Roman" w:cs="Times New Roman"/>
          <w:b w:val="0"/>
          <w:bCs/>
          <w:color w:val="auto"/>
          <w:sz w:val="24"/>
          <w:lang w:val="es-GT"/>
        </w:rPr>
        <w:t xml:space="preserve"> – 202</w:t>
      </w:r>
      <w:r w:rsidR="00A71623">
        <w:rPr>
          <w:rFonts w:ascii="Times New Roman" w:eastAsia="Calibri" w:hAnsi="Times New Roman" w:cs="Times New Roman"/>
          <w:b w:val="0"/>
          <w:bCs/>
          <w:color w:val="auto"/>
          <w:sz w:val="24"/>
          <w:lang w:val="es-GT"/>
        </w:rPr>
        <w:t>6</w:t>
      </w:r>
      <w:r>
        <w:rPr>
          <w:rFonts w:ascii="Times New Roman" w:eastAsia="Calibri" w:hAnsi="Times New Roman" w:cs="Times New Roman"/>
          <w:b w:val="0"/>
          <w:bCs/>
          <w:color w:val="auto"/>
          <w:sz w:val="24"/>
          <w:lang w:val="es-GT"/>
        </w:rPr>
        <w:t xml:space="preserve">, se tomó en cuenta la Guía Conceptual de Resultados y los lineamientos proporcionados por la Secretaría de Planificación y </w:t>
      </w:r>
      <w:r w:rsidR="00A71623">
        <w:rPr>
          <w:rFonts w:ascii="Times New Roman" w:eastAsia="Calibri" w:hAnsi="Times New Roman" w:cs="Times New Roman"/>
          <w:b w:val="0"/>
          <w:bCs/>
          <w:color w:val="auto"/>
          <w:sz w:val="24"/>
          <w:lang w:val="es-GT"/>
        </w:rPr>
        <w:t>Programación de la Presidencia -</w:t>
      </w:r>
      <w:r>
        <w:rPr>
          <w:rFonts w:ascii="Times New Roman" w:eastAsia="Calibri" w:hAnsi="Times New Roman" w:cs="Times New Roman"/>
          <w:b w:val="0"/>
          <w:bCs/>
          <w:color w:val="auto"/>
          <w:sz w:val="24"/>
          <w:lang w:val="es-GT"/>
        </w:rPr>
        <w:t>Segeplan-.</w:t>
      </w:r>
      <w:r w:rsidR="00A71623">
        <w:rPr>
          <w:rFonts w:ascii="Times New Roman" w:eastAsia="Calibri" w:hAnsi="Times New Roman" w:cs="Times New Roman"/>
          <w:b w:val="0"/>
          <w:bCs/>
          <w:color w:val="auto"/>
          <w:sz w:val="24"/>
          <w:lang w:val="es-GT"/>
        </w:rPr>
        <w:t xml:space="preserve"> Así también, los aportes de las divisiones técnicas para la actualización del presente instrumento.</w:t>
      </w:r>
    </w:p>
    <w:p w14:paraId="1BDDB2E5" w14:textId="77777777" w:rsidR="001A28B1" w:rsidRPr="001A28B1" w:rsidRDefault="001A28B1" w:rsidP="001A28B1">
      <w:pPr>
        <w:keepNext/>
        <w:keepLines/>
        <w:spacing w:before="480"/>
        <w:outlineLvl w:val="0"/>
        <w:rPr>
          <w:rFonts w:ascii="Times New Roman" w:eastAsia="Times New Roman" w:hAnsi="Times New Roman" w:cs="Times New Roman"/>
          <w:bCs/>
          <w:color w:val="1A495D"/>
          <w:sz w:val="24"/>
          <w:szCs w:val="28"/>
          <w:lang w:val="es-GT"/>
        </w:rPr>
      </w:pPr>
      <w:r w:rsidRPr="001A28B1">
        <w:rPr>
          <w:rFonts w:ascii="Times New Roman" w:eastAsia="Times New Roman" w:hAnsi="Times New Roman" w:cs="Times New Roman"/>
          <w:bCs/>
          <w:color w:val="1A495D"/>
          <w:sz w:val="20"/>
          <w:szCs w:val="28"/>
          <w:u w:val="single"/>
          <w:lang w:val="es-GT"/>
        </w:rPr>
        <w:br w:type="page"/>
      </w:r>
    </w:p>
    <w:p w14:paraId="2324B87C" w14:textId="425CDEB5" w:rsidR="009B596A" w:rsidRDefault="009B596A" w:rsidP="009B596A">
      <w:pPr>
        <w:keepNext/>
        <w:keepLines/>
        <w:spacing w:line="240" w:lineRule="auto"/>
        <w:ind w:left="4253" w:hanging="4253"/>
        <w:jc w:val="center"/>
        <w:outlineLvl w:val="0"/>
        <w:rPr>
          <w:rFonts w:ascii="Times New Roman" w:eastAsia="Times New Roman" w:hAnsi="Times New Roman" w:cs="Times New Roman"/>
          <w:bCs/>
          <w:color w:val="auto"/>
          <w:sz w:val="24"/>
          <w:szCs w:val="24"/>
          <w:lang w:val="es-GT"/>
        </w:rPr>
      </w:pPr>
      <w:bookmarkStart w:id="1" w:name="_Toc70608239"/>
      <w:r w:rsidRPr="0087685E">
        <w:rPr>
          <w:rFonts w:ascii="Times New Roman" w:eastAsia="Times New Roman" w:hAnsi="Times New Roman" w:cs="Times New Roman"/>
          <w:bCs/>
          <w:color w:val="auto"/>
          <w:sz w:val="24"/>
          <w:szCs w:val="24"/>
          <w:lang w:val="es-GT"/>
        </w:rPr>
        <w:t>CAPÍTULO 1</w:t>
      </w:r>
      <w:bookmarkEnd w:id="1"/>
      <w:r w:rsidR="00E32520" w:rsidRPr="0087685E">
        <w:rPr>
          <w:rFonts w:ascii="Times New Roman" w:eastAsia="Times New Roman" w:hAnsi="Times New Roman" w:cs="Times New Roman"/>
          <w:bCs/>
          <w:color w:val="auto"/>
          <w:sz w:val="24"/>
          <w:szCs w:val="24"/>
          <w:lang w:val="es-GT"/>
        </w:rPr>
        <w:t xml:space="preserve"> </w:t>
      </w:r>
    </w:p>
    <w:p w14:paraId="7FD8A2F6" w14:textId="77777777" w:rsidR="00A71623" w:rsidRPr="0087685E" w:rsidRDefault="00A71623" w:rsidP="009B596A">
      <w:pPr>
        <w:keepNext/>
        <w:keepLines/>
        <w:spacing w:line="240" w:lineRule="auto"/>
        <w:ind w:left="4253" w:hanging="4253"/>
        <w:jc w:val="center"/>
        <w:outlineLvl w:val="0"/>
        <w:rPr>
          <w:rFonts w:ascii="Times New Roman" w:eastAsia="Times New Roman" w:hAnsi="Times New Roman" w:cs="Times New Roman"/>
          <w:bCs/>
          <w:color w:val="auto"/>
          <w:sz w:val="24"/>
          <w:szCs w:val="24"/>
          <w:lang w:val="es-GT"/>
        </w:rPr>
      </w:pPr>
    </w:p>
    <w:p w14:paraId="52C636DA" w14:textId="77777777" w:rsidR="0058398A" w:rsidRPr="0087685E" w:rsidRDefault="0058398A" w:rsidP="004370A4">
      <w:pPr>
        <w:keepNext/>
        <w:keepLines/>
        <w:spacing w:line="240" w:lineRule="auto"/>
        <w:jc w:val="center"/>
        <w:outlineLvl w:val="0"/>
        <w:rPr>
          <w:rFonts w:ascii="Times New Roman" w:eastAsia="Times New Roman" w:hAnsi="Times New Roman" w:cs="Times New Roman"/>
          <w:bCs/>
          <w:color w:val="auto"/>
          <w:sz w:val="24"/>
          <w:szCs w:val="24"/>
          <w:lang w:val="es-GT"/>
        </w:rPr>
      </w:pPr>
      <w:bookmarkStart w:id="2" w:name="_Toc70608240"/>
      <w:r w:rsidRPr="0087685E">
        <w:rPr>
          <w:rFonts w:ascii="Times New Roman" w:eastAsia="Times New Roman" w:hAnsi="Times New Roman" w:cs="Times New Roman"/>
          <w:bCs/>
          <w:color w:val="auto"/>
          <w:sz w:val="24"/>
          <w:szCs w:val="24"/>
          <w:lang w:val="es-GT"/>
        </w:rPr>
        <w:t>ANÁLISIS DE MANDATOS Y POLÍTICAS</w:t>
      </w:r>
      <w:bookmarkEnd w:id="2"/>
    </w:p>
    <w:p w14:paraId="19331FD1" w14:textId="77777777" w:rsidR="004370A4" w:rsidRPr="0087685E" w:rsidRDefault="004370A4" w:rsidP="004370A4">
      <w:pPr>
        <w:keepNext/>
        <w:keepLines/>
        <w:spacing w:line="240" w:lineRule="auto"/>
        <w:jc w:val="center"/>
        <w:outlineLvl w:val="0"/>
        <w:rPr>
          <w:rFonts w:ascii="Times New Roman" w:eastAsia="Times New Roman" w:hAnsi="Times New Roman" w:cs="Times New Roman"/>
          <w:bCs/>
          <w:color w:val="auto"/>
          <w:sz w:val="24"/>
          <w:szCs w:val="24"/>
          <w:lang w:val="es-GT"/>
        </w:rPr>
      </w:pPr>
    </w:p>
    <w:p w14:paraId="59584780" w14:textId="77777777" w:rsidR="0058398A" w:rsidRPr="0087685E" w:rsidRDefault="0058398A" w:rsidP="0058398A">
      <w:pPr>
        <w:keepNext/>
        <w:keepLines/>
        <w:spacing w:line="240" w:lineRule="auto"/>
        <w:outlineLvl w:val="0"/>
        <w:rPr>
          <w:rFonts w:ascii="Times New Roman" w:eastAsia="Times New Roman" w:hAnsi="Times New Roman" w:cs="Times New Roman"/>
          <w:bCs/>
          <w:color w:val="auto"/>
          <w:sz w:val="24"/>
          <w:szCs w:val="24"/>
          <w:lang w:val="es-GT"/>
        </w:rPr>
      </w:pPr>
      <w:bookmarkStart w:id="3" w:name="_Toc70608241"/>
      <w:r w:rsidRPr="0087685E">
        <w:rPr>
          <w:rFonts w:ascii="Times New Roman" w:eastAsia="Times New Roman" w:hAnsi="Times New Roman" w:cs="Times New Roman"/>
          <w:bCs/>
          <w:color w:val="auto"/>
          <w:sz w:val="24"/>
          <w:szCs w:val="24"/>
          <w:lang w:val="es-GT"/>
        </w:rPr>
        <w:t>1.1</w:t>
      </w:r>
      <w:r w:rsidRPr="0087685E">
        <w:rPr>
          <w:rFonts w:ascii="Times New Roman" w:eastAsia="Times New Roman" w:hAnsi="Times New Roman" w:cs="Times New Roman"/>
          <w:bCs/>
          <w:color w:val="auto"/>
          <w:sz w:val="24"/>
          <w:szCs w:val="24"/>
          <w:lang w:val="es-GT"/>
        </w:rPr>
        <w:tab/>
        <w:t>MARCO LEGAL</w:t>
      </w:r>
      <w:bookmarkEnd w:id="3"/>
    </w:p>
    <w:p w14:paraId="2ABBEAA5" w14:textId="77777777" w:rsidR="009B596A" w:rsidRPr="009B596A" w:rsidRDefault="009B596A" w:rsidP="009B596A">
      <w:pPr>
        <w:keepNext/>
        <w:keepLines/>
        <w:spacing w:line="360" w:lineRule="auto"/>
        <w:ind w:left="4253"/>
        <w:jc w:val="both"/>
        <w:outlineLvl w:val="0"/>
        <w:rPr>
          <w:rFonts w:ascii="Times New Roman" w:eastAsia="Calibri" w:hAnsi="Times New Roman" w:cs="Times New Roman"/>
          <w:b w:val="0"/>
          <w:bCs/>
          <w:color w:val="auto"/>
          <w:sz w:val="24"/>
          <w:szCs w:val="24"/>
          <w:lang w:val="es-GT"/>
        </w:rPr>
      </w:pPr>
    </w:p>
    <w:p w14:paraId="06257A10" w14:textId="77777777" w:rsidR="00FB6D2B" w:rsidRPr="00FB6D2B" w:rsidRDefault="00FB6D2B" w:rsidP="001A0814">
      <w:pPr>
        <w:numPr>
          <w:ilvl w:val="0"/>
          <w:numId w:val="1"/>
        </w:numPr>
        <w:spacing w:after="16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Constitución Política de la República de Guatemala.</w:t>
      </w:r>
    </w:p>
    <w:p w14:paraId="66C85B2D"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color w:val="auto"/>
          <w:sz w:val="24"/>
          <w:szCs w:val="24"/>
          <w:shd w:val="clear" w:color="auto" w:fill="FFFFFF"/>
          <w:lang w:val="es-GT"/>
        </w:rPr>
        <w:t>Ley del Organismo Ejecutivo</w:t>
      </w:r>
      <w:r w:rsidR="00E32520">
        <w:rPr>
          <w:rFonts w:ascii="Times New Roman" w:eastAsia="Calibri" w:hAnsi="Times New Roman" w:cs="Times New Roman"/>
          <w:b w:val="0"/>
          <w:color w:val="auto"/>
          <w:sz w:val="24"/>
          <w:szCs w:val="24"/>
          <w:shd w:val="clear" w:color="auto" w:fill="FFFFFF"/>
          <w:lang w:val="es-GT"/>
        </w:rPr>
        <w:t>,</w:t>
      </w:r>
      <w:r w:rsidRPr="00FB6D2B">
        <w:rPr>
          <w:rFonts w:ascii="Times New Roman" w:eastAsia="Calibri" w:hAnsi="Times New Roman" w:cs="Times New Roman"/>
          <w:b w:val="0"/>
          <w:color w:val="auto"/>
          <w:sz w:val="24"/>
          <w:szCs w:val="24"/>
          <w:shd w:val="clear" w:color="auto" w:fill="FFFFFF"/>
          <w:lang w:val="es-GT"/>
        </w:rPr>
        <w:t xml:space="preserve"> </w:t>
      </w:r>
      <w:r w:rsidRPr="00FB6D2B">
        <w:rPr>
          <w:rFonts w:ascii="Times New Roman" w:eastAsia="Calibri" w:hAnsi="Times New Roman" w:cs="Times New Roman"/>
          <w:b w:val="0"/>
          <w:bCs/>
          <w:color w:val="auto"/>
          <w:sz w:val="24"/>
          <w:szCs w:val="24"/>
          <w:lang w:val="es-GT"/>
        </w:rPr>
        <w:t>Decreto 90-2000 del Congreso de la República de Guatemala y sus reformas.</w:t>
      </w:r>
    </w:p>
    <w:p w14:paraId="2F5EC35C" w14:textId="77777777" w:rsidR="00FB6D2B" w:rsidRPr="00FB6D2B" w:rsidRDefault="00E32520"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Pr>
          <w:rFonts w:ascii="Times New Roman" w:eastAsia="Calibri" w:hAnsi="Times New Roman" w:cs="Times New Roman"/>
          <w:b w:val="0"/>
          <w:bCs/>
          <w:color w:val="auto"/>
          <w:sz w:val="24"/>
          <w:szCs w:val="24"/>
          <w:lang w:val="es-GT"/>
        </w:rPr>
        <w:t>Ley Orgánica del Presupuesto,</w:t>
      </w:r>
      <w:r w:rsidR="00FB6D2B" w:rsidRPr="00FB6D2B">
        <w:rPr>
          <w:rFonts w:ascii="Times New Roman" w:eastAsia="Calibri" w:hAnsi="Times New Roman" w:cs="Times New Roman"/>
          <w:b w:val="0"/>
          <w:bCs/>
          <w:color w:val="auto"/>
          <w:sz w:val="24"/>
          <w:szCs w:val="24"/>
          <w:lang w:val="es-GT"/>
        </w:rPr>
        <w:t xml:space="preserve"> Decreto 101-97</w:t>
      </w:r>
      <w:r>
        <w:rPr>
          <w:rFonts w:ascii="Times New Roman" w:eastAsia="Calibri" w:hAnsi="Times New Roman" w:cs="Times New Roman"/>
          <w:b w:val="0"/>
          <w:bCs/>
          <w:color w:val="auto"/>
          <w:sz w:val="24"/>
          <w:szCs w:val="24"/>
          <w:lang w:val="es-GT"/>
        </w:rPr>
        <w:t xml:space="preserve"> </w:t>
      </w:r>
      <w:r w:rsidR="00FB6D2B" w:rsidRPr="00FB6D2B">
        <w:rPr>
          <w:rFonts w:ascii="Times New Roman" w:eastAsia="Calibri" w:hAnsi="Times New Roman" w:cs="Times New Roman"/>
          <w:b w:val="0"/>
          <w:bCs/>
          <w:color w:val="auto"/>
          <w:sz w:val="24"/>
          <w:szCs w:val="24"/>
          <w:lang w:val="es-GT"/>
        </w:rPr>
        <w:t>del Congre</w:t>
      </w:r>
      <w:r>
        <w:rPr>
          <w:rFonts w:ascii="Times New Roman" w:eastAsia="Calibri" w:hAnsi="Times New Roman" w:cs="Times New Roman"/>
          <w:b w:val="0"/>
          <w:bCs/>
          <w:color w:val="auto"/>
          <w:sz w:val="24"/>
          <w:szCs w:val="24"/>
          <w:lang w:val="es-GT"/>
        </w:rPr>
        <w:t>so de la República de Guatemala.</w:t>
      </w:r>
    </w:p>
    <w:p w14:paraId="61797D7B"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Ley de Creación de la Autoridad para el Manejo Sustentable de la Cuenca y del La</w:t>
      </w:r>
      <w:r w:rsidR="00E32520">
        <w:rPr>
          <w:rFonts w:ascii="Times New Roman" w:eastAsia="Calibri" w:hAnsi="Times New Roman" w:cs="Times New Roman"/>
          <w:b w:val="0"/>
          <w:bCs/>
          <w:color w:val="auto"/>
          <w:sz w:val="24"/>
          <w:szCs w:val="24"/>
          <w:lang w:val="es-GT"/>
        </w:rPr>
        <w:t>go de Amatitlán,</w:t>
      </w:r>
      <w:r w:rsidRPr="00FB6D2B">
        <w:rPr>
          <w:rFonts w:ascii="Times New Roman" w:eastAsia="Calibri" w:hAnsi="Times New Roman" w:cs="Times New Roman"/>
          <w:b w:val="0"/>
          <w:bCs/>
          <w:color w:val="auto"/>
          <w:sz w:val="24"/>
          <w:szCs w:val="24"/>
          <w:lang w:val="es-GT"/>
        </w:rPr>
        <w:t xml:space="preserve"> Decreto 64-96 del Congreso de la República de Guatemala.</w:t>
      </w:r>
    </w:p>
    <w:p w14:paraId="0CCFC874"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 xml:space="preserve">Ley de </w:t>
      </w:r>
      <w:r w:rsidR="00E32520">
        <w:rPr>
          <w:rFonts w:ascii="Times New Roman" w:eastAsia="Calibri" w:hAnsi="Times New Roman" w:cs="Times New Roman"/>
          <w:b w:val="0"/>
          <w:bCs/>
          <w:color w:val="auto"/>
          <w:sz w:val="24"/>
          <w:szCs w:val="24"/>
          <w:lang w:val="es-GT"/>
        </w:rPr>
        <w:t>Acceso a la Información Pública,</w:t>
      </w:r>
      <w:r w:rsidRPr="00FB6D2B">
        <w:rPr>
          <w:rFonts w:ascii="Times New Roman" w:eastAsia="Calibri" w:hAnsi="Times New Roman" w:cs="Times New Roman"/>
          <w:b w:val="0"/>
          <w:bCs/>
          <w:color w:val="auto"/>
          <w:sz w:val="24"/>
          <w:szCs w:val="24"/>
          <w:lang w:val="es-GT"/>
        </w:rPr>
        <w:t xml:space="preserve"> Decreto 57-2008 del Congreso de la República de Guatemala.</w:t>
      </w:r>
    </w:p>
    <w:p w14:paraId="1A49CBC8"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Ley del Presupuesto General d</w:t>
      </w:r>
      <w:r w:rsidR="00E32520">
        <w:rPr>
          <w:rFonts w:ascii="Times New Roman" w:eastAsia="Calibri" w:hAnsi="Times New Roman" w:cs="Times New Roman"/>
          <w:b w:val="0"/>
          <w:bCs/>
          <w:color w:val="auto"/>
          <w:sz w:val="24"/>
          <w:szCs w:val="24"/>
          <w:lang w:val="es-GT"/>
        </w:rPr>
        <w:t xml:space="preserve">e Ingresos y Egresos del Estado. </w:t>
      </w:r>
      <w:r w:rsidRPr="00FB6D2B">
        <w:rPr>
          <w:rFonts w:ascii="Times New Roman" w:eastAsia="Calibri" w:hAnsi="Times New Roman" w:cs="Times New Roman"/>
          <w:b w:val="0"/>
          <w:bCs/>
          <w:color w:val="auto"/>
          <w:sz w:val="24"/>
          <w:szCs w:val="24"/>
          <w:lang w:val="es-GT"/>
        </w:rPr>
        <w:t>Congreso de la República de Guatemala.</w:t>
      </w:r>
    </w:p>
    <w:p w14:paraId="1C1B6FA1"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color w:val="auto"/>
          <w:sz w:val="24"/>
          <w:szCs w:val="24"/>
          <w:lang w:val="es-GT"/>
        </w:rPr>
        <w:t>Ley Marco para Regular la Reducción de la Vulnerabilidad, La Adaptación Obligatoria ante los Efectos del Cambio Climático y la Mitigación</w:t>
      </w:r>
      <w:r w:rsidR="00E32520">
        <w:rPr>
          <w:rFonts w:ascii="Times New Roman" w:eastAsia="Calibri" w:hAnsi="Times New Roman" w:cs="Times New Roman"/>
          <w:b w:val="0"/>
          <w:color w:val="auto"/>
          <w:sz w:val="24"/>
          <w:szCs w:val="24"/>
          <w:lang w:val="es-GT"/>
        </w:rPr>
        <w:t xml:space="preserve"> de Gases de Efecto Invernadero,</w:t>
      </w:r>
      <w:r w:rsidRPr="00FB6D2B">
        <w:rPr>
          <w:rFonts w:ascii="Times New Roman" w:eastAsia="Calibri" w:hAnsi="Times New Roman" w:cs="Times New Roman"/>
          <w:b w:val="0"/>
          <w:color w:val="auto"/>
          <w:sz w:val="24"/>
          <w:szCs w:val="24"/>
          <w:lang w:val="es-GT"/>
        </w:rPr>
        <w:t xml:space="preserve"> Decreto 7-2013 </w:t>
      </w:r>
      <w:r w:rsidRPr="00FB6D2B">
        <w:rPr>
          <w:rFonts w:ascii="Times New Roman" w:eastAsia="Calibri" w:hAnsi="Times New Roman" w:cs="Times New Roman"/>
          <w:b w:val="0"/>
          <w:bCs/>
          <w:color w:val="auto"/>
          <w:sz w:val="24"/>
          <w:szCs w:val="24"/>
          <w:lang w:val="es-GT"/>
        </w:rPr>
        <w:t>del Congreso de la República de Guatemala</w:t>
      </w:r>
      <w:r w:rsidRPr="00FB6D2B">
        <w:rPr>
          <w:rFonts w:ascii="Times New Roman" w:eastAsia="Calibri" w:hAnsi="Times New Roman" w:cs="Times New Roman"/>
          <w:b w:val="0"/>
          <w:color w:val="auto"/>
          <w:sz w:val="24"/>
          <w:szCs w:val="24"/>
          <w:lang w:val="es-GT"/>
        </w:rPr>
        <w:t>.</w:t>
      </w:r>
    </w:p>
    <w:p w14:paraId="63964143"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Reglamento de funcionamiento de la Autoridad para el Manejo Sustentable de la Cuenca y del Lago de Amatitlán. Acuerdo Gubernativo 186-99.</w:t>
      </w:r>
    </w:p>
    <w:p w14:paraId="16529603"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Reglamento de las Descargas y Reúso de Aguas Residuales y de la Disposición de Lodos. Acuerdo Gubernativo 236-2006 y sus reformas.</w:t>
      </w:r>
    </w:p>
    <w:p w14:paraId="7951AF6D"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color w:val="auto"/>
          <w:sz w:val="24"/>
          <w:szCs w:val="24"/>
          <w:lang w:val="es-GT"/>
        </w:rPr>
        <w:t xml:space="preserve">Aprobación en su totalidad </w:t>
      </w:r>
      <w:r w:rsidR="00E32520">
        <w:rPr>
          <w:rFonts w:ascii="Times New Roman" w:eastAsia="Calibri" w:hAnsi="Times New Roman" w:cs="Times New Roman"/>
          <w:b w:val="0"/>
          <w:color w:val="auto"/>
          <w:sz w:val="24"/>
          <w:szCs w:val="24"/>
          <w:lang w:val="es-GT"/>
        </w:rPr>
        <w:t xml:space="preserve">de </w:t>
      </w:r>
      <w:r w:rsidRPr="00FB6D2B">
        <w:rPr>
          <w:rFonts w:ascii="Times New Roman" w:eastAsia="Calibri" w:hAnsi="Times New Roman" w:cs="Times New Roman"/>
          <w:b w:val="0"/>
          <w:color w:val="auto"/>
          <w:sz w:val="24"/>
          <w:szCs w:val="24"/>
          <w:lang w:val="es-GT"/>
        </w:rPr>
        <w:t>la declaratoria de sectores de altos riesgos de las cuencas de Amatitlán, Villalobos y Michatoya. Acuerdo Gubernativo 179-2001.</w:t>
      </w:r>
    </w:p>
    <w:p w14:paraId="4DC3ED98" w14:textId="77777777" w:rsidR="00FB6D2B" w:rsidRPr="00FB6D2B" w:rsidRDefault="00E32520" w:rsidP="001A0814">
      <w:pPr>
        <w:numPr>
          <w:ilvl w:val="0"/>
          <w:numId w:val="1"/>
        </w:numPr>
        <w:spacing w:after="200" w:line="360" w:lineRule="auto"/>
        <w:contextualSpacing/>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Normativa sobre l</w:t>
      </w:r>
      <w:r w:rsidR="00FB6D2B" w:rsidRPr="00FB6D2B">
        <w:rPr>
          <w:rFonts w:ascii="Times New Roman" w:eastAsia="Calibri" w:hAnsi="Times New Roman" w:cs="Times New Roman"/>
          <w:b w:val="0"/>
          <w:color w:val="auto"/>
          <w:sz w:val="24"/>
          <w:szCs w:val="24"/>
          <w:lang w:val="es-GT"/>
        </w:rPr>
        <w:t xml:space="preserve">a Política Marco de Gestión Ambiental. Acuerdo Gubernativo 791-2003. </w:t>
      </w:r>
    </w:p>
    <w:p w14:paraId="707EC9F1"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color w:val="auto"/>
          <w:sz w:val="24"/>
          <w:szCs w:val="24"/>
          <w:lang w:val="es-GT"/>
        </w:rPr>
        <w:t xml:space="preserve">Política de Conservación, Protección y Mejoramiento Ambiental. Acuerdo Gubernativo </w:t>
      </w:r>
      <w:r w:rsidR="00E32520">
        <w:rPr>
          <w:rFonts w:ascii="Times New Roman" w:eastAsia="Calibri" w:hAnsi="Times New Roman" w:cs="Times New Roman"/>
          <w:b w:val="0"/>
          <w:color w:val="auto"/>
          <w:sz w:val="24"/>
          <w:szCs w:val="24"/>
          <w:lang w:val="es-GT"/>
        </w:rPr>
        <w:t xml:space="preserve">       </w:t>
      </w:r>
      <w:r w:rsidRPr="00FB6D2B">
        <w:rPr>
          <w:rFonts w:ascii="Times New Roman" w:eastAsia="Calibri" w:hAnsi="Times New Roman" w:cs="Times New Roman"/>
          <w:b w:val="0"/>
          <w:color w:val="auto"/>
          <w:sz w:val="24"/>
          <w:szCs w:val="24"/>
          <w:lang w:val="es-GT"/>
        </w:rPr>
        <w:t>63-2007.</w:t>
      </w:r>
    </w:p>
    <w:p w14:paraId="4B1607B4"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Política Nacional para el Manejo Integral de los Residuos y Desechos Sólidos. Acuerdo Gubernativo 111-2005.</w:t>
      </w:r>
    </w:p>
    <w:p w14:paraId="273266A0"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 xml:space="preserve">Política Nacional de Educación Ambiental de Guatemala. Acuerdo Gubernativo Número </w:t>
      </w:r>
      <w:r w:rsidR="00E32520">
        <w:rPr>
          <w:rFonts w:ascii="Times New Roman" w:eastAsia="Calibri" w:hAnsi="Times New Roman" w:cs="Times New Roman"/>
          <w:b w:val="0"/>
          <w:bCs/>
          <w:color w:val="auto"/>
          <w:sz w:val="24"/>
          <w:szCs w:val="24"/>
          <w:lang w:val="es-GT"/>
        </w:rPr>
        <w:t xml:space="preserve">    </w:t>
      </w:r>
      <w:r w:rsidRPr="00FB6D2B">
        <w:rPr>
          <w:rFonts w:ascii="Times New Roman" w:eastAsia="Calibri" w:hAnsi="Times New Roman" w:cs="Times New Roman"/>
          <w:b w:val="0"/>
          <w:bCs/>
          <w:color w:val="auto"/>
          <w:sz w:val="24"/>
          <w:szCs w:val="24"/>
          <w:lang w:val="es-GT"/>
        </w:rPr>
        <w:t>189 – 2017</w:t>
      </w:r>
      <w:r w:rsidR="00E32520">
        <w:rPr>
          <w:rFonts w:ascii="Times New Roman" w:eastAsia="Calibri" w:hAnsi="Times New Roman" w:cs="Times New Roman"/>
          <w:b w:val="0"/>
          <w:bCs/>
          <w:color w:val="auto"/>
          <w:sz w:val="24"/>
          <w:szCs w:val="24"/>
          <w:lang w:val="es-GT"/>
        </w:rPr>
        <w:t>.</w:t>
      </w:r>
    </w:p>
    <w:p w14:paraId="5397C09F" w14:textId="77777777" w:rsidR="00FB6D2B" w:rsidRPr="00FB6D2B" w:rsidRDefault="00FB6D2B"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r w:rsidRPr="00FB6D2B">
        <w:rPr>
          <w:rFonts w:ascii="Times New Roman" w:eastAsia="Calibri" w:hAnsi="Times New Roman" w:cs="Times New Roman"/>
          <w:b w:val="0"/>
          <w:bCs/>
          <w:color w:val="auto"/>
          <w:sz w:val="24"/>
          <w:szCs w:val="24"/>
          <w:lang w:val="es-GT"/>
        </w:rPr>
        <w:t>Política de Cambio Climático Guatemala. Acuerdo Gubernativo 329-2009</w:t>
      </w:r>
      <w:r w:rsidR="00E32520">
        <w:rPr>
          <w:rFonts w:ascii="Times New Roman" w:eastAsia="Calibri" w:hAnsi="Times New Roman" w:cs="Times New Roman"/>
          <w:b w:val="0"/>
          <w:bCs/>
          <w:color w:val="auto"/>
          <w:sz w:val="24"/>
          <w:szCs w:val="24"/>
          <w:lang w:val="es-GT"/>
        </w:rPr>
        <w:t>.</w:t>
      </w:r>
    </w:p>
    <w:p w14:paraId="7FC56BF3" w14:textId="77777777" w:rsidR="00FB6D2B" w:rsidRPr="00FB6D2B" w:rsidRDefault="00935770" w:rsidP="001A0814">
      <w:pPr>
        <w:numPr>
          <w:ilvl w:val="0"/>
          <w:numId w:val="1"/>
        </w:numPr>
        <w:spacing w:after="200" w:line="360" w:lineRule="auto"/>
        <w:contextualSpacing/>
        <w:jc w:val="both"/>
        <w:rPr>
          <w:rFonts w:ascii="Times New Roman" w:eastAsia="Calibri" w:hAnsi="Times New Roman" w:cs="Times New Roman"/>
          <w:b w:val="0"/>
          <w:bCs/>
          <w:color w:val="auto"/>
          <w:sz w:val="24"/>
          <w:szCs w:val="24"/>
          <w:lang w:val="es-GT"/>
        </w:rPr>
      </w:pPr>
      <w:hyperlink r:id="rId9" w:history="1">
        <w:r w:rsidR="00FB6D2B" w:rsidRPr="00FB6D2B">
          <w:rPr>
            <w:rFonts w:ascii="Times New Roman" w:eastAsia="Calibri" w:hAnsi="Times New Roman" w:cs="Times New Roman"/>
            <w:b w:val="0"/>
            <w:bCs/>
            <w:color w:val="auto"/>
            <w:sz w:val="24"/>
            <w:szCs w:val="24"/>
            <w:lang w:val="es-GT"/>
          </w:rPr>
          <w:t>Arancel para cobros de los servicios que presta la Autoridad para el Manejo Sustentable de la Cuenca y del Lago de Amatitlán</w:t>
        </w:r>
      </w:hyperlink>
      <w:r w:rsidR="00FB6D2B" w:rsidRPr="00FB6D2B">
        <w:rPr>
          <w:rFonts w:ascii="Times New Roman" w:eastAsia="Calibri" w:hAnsi="Times New Roman" w:cs="Times New Roman"/>
          <w:b w:val="0"/>
          <w:bCs/>
          <w:color w:val="auto"/>
          <w:sz w:val="24"/>
          <w:szCs w:val="24"/>
          <w:lang w:val="es-GT"/>
        </w:rPr>
        <w:t>. Acuerdo Gubernativo 300-2014 y su reforma.</w:t>
      </w:r>
    </w:p>
    <w:p w14:paraId="53CB4176" w14:textId="77777777" w:rsidR="00C81502" w:rsidRDefault="0058398A" w:rsidP="00AA304A">
      <w:pPr>
        <w:pStyle w:val="Prrafodelista"/>
        <w:keepNext/>
        <w:keepLines/>
        <w:numPr>
          <w:ilvl w:val="2"/>
          <w:numId w:val="17"/>
        </w:numPr>
        <w:spacing w:before="200" w:after="240"/>
        <w:outlineLvl w:val="1"/>
        <w:rPr>
          <w:rFonts w:ascii="Cambria" w:eastAsia="Times New Roman" w:hAnsi="Cambria" w:cs="Times New Roman"/>
          <w:bCs/>
          <w:color w:val="auto"/>
          <w:sz w:val="26"/>
          <w:szCs w:val="26"/>
          <w:lang w:val="es-GT"/>
        </w:rPr>
      </w:pPr>
      <w:bookmarkStart w:id="4" w:name="_Toc70608242"/>
      <w:r w:rsidRPr="0058398A">
        <w:rPr>
          <w:rFonts w:ascii="Cambria" w:eastAsia="Times New Roman" w:hAnsi="Cambria" w:cs="Times New Roman"/>
          <w:bCs/>
          <w:color w:val="auto"/>
          <w:sz w:val="26"/>
          <w:szCs w:val="26"/>
          <w:lang w:val="es-GT"/>
        </w:rPr>
        <w:t>AN</w:t>
      </w:r>
      <w:r w:rsidR="00E87D67">
        <w:rPr>
          <w:rFonts w:ascii="Cambria" w:eastAsia="Times New Roman" w:hAnsi="Cambria" w:cs="Times New Roman"/>
          <w:bCs/>
          <w:color w:val="auto"/>
          <w:sz w:val="26"/>
          <w:szCs w:val="26"/>
          <w:lang w:val="es-GT"/>
        </w:rPr>
        <w:t>Á</w:t>
      </w:r>
      <w:r w:rsidRPr="0058398A">
        <w:rPr>
          <w:rFonts w:ascii="Cambria" w:eastAsia="Times New Roman" w:hAnsi="Cambria" w:cs="Times New Roman"/>
          <w:bCs/>
          <w:color w:val="auto"/>
          <w:sz w:val="26"/>
          <w:szCs w:val="26"/>
          <w:lang w:val="es-GT"/>
        </w:rPr>
        <w:t>LISIS DE MANDATOS</w:t>
      </w:r>
      <w:bookmarkEnd w:id="4"/>
      <w:r w:rsidR="009B596A" w:rsidRPr="0058398A">
        <w:rPr>
          <w:rFonts w:ascii="Cambria" w:eastAsia="Times New Roman" w:hAnsi="Cambria" w:cs="Times New Roman"/>
          <w:bCs/>
          <w:color w:val="auto"/>
          <w:sz w:val="26"/>
          <w:szCs w:val="26"/>
          <w:lang w:val="es-GT"/>
        </w:rPr>
        <w:t xml:space="preserve"> </w:t>
      </w:r>
    </w:p>
    <w:p w14:paraId="5807CB25" w14:textId="033D3A18" w:rsidR="00C81502" w:rsidRPr="00E51ED9" w:rsidRDefault="00C81502" w:rsidP="00AA304A">
      <w:pPr>
        <w:keepNext/>
        <w:keepLines/>
        <w:spacing w:before="240" w:after="240"/>
        <w:outlineLvl w:val="1"/>
        <w:rPr>
          <w:rFonts w:ascii="Times New Roman" w:eastAsia="Times New Roman" w:hAnsi="Times New Roman" w:cs="Times New Roman"/>
          <w:bCs/>
          <w:color w:val="auto"/>
          <w:sz w:val="24"/>
          <w:szCs w:val="24"/>
          <w:lang w:val="es-GT"/>
        </w:rPr>
      </w:pPr>
      <w:bookmarkStart w:id="5" w:name="_Toc70608243"/>
      <w:r w:rsidRPr="00E51ED9">
        <w:rPr>
          <w:rFonts w:ascii="Times New Roman" w:eastAsia="Times New Roman" w:hAnsi="Times New Roman" w:cs="Times New Roman"/>
          <w:bCs/>
          <w:color w:val="auto"/>
          <w:sz w:val="24"/>
          <w:szCs w:val="24"/>
          <w:lang w:val="es-GT"/>
        </w:rPr>
        <w:t>FUNDAMENTO LEGAL INSTITUCIONAL (DECRETO 64-96)</w:t>
      </w:r>
      <w:bookmarkEnd w:id="5"/>
    </w:p>
    <w:p w14:paraId="0381C4A3" w14:textId="77777777" w:rsidR="009B596A" w:rsidRPr="009B596A" w:rsidRDefault="0010418D" w:rsidP="00AA304A">
      <w:pPr>
        <w:spacing w:before="240" w:after="200" w:line="360" w:lineRule="auto"/>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 xml:space="preserve">La </w:t>
      </w:r>
      <w:r w:rsidR="009B596A" w:rsidRPr="0010418D">
        <w:rPr>
          <w:rFonts w:ascii="Times New Roman" w:eastAsia="Calibri" w:hAnsi="Times New Roman" w:cs="Times New Roman"/>
          <w:b w:val="0"/>
          <w:color w:val="auto"/>
          <w:sz w:val="24"/>
          <w:szCs w:val="24"/>
          <w:lang w:val="es-GT"/>
        </w:rPr>
        <w:t xml:space="preserve">Autoridad para el Manejo Sustentable de la Cuenca y </w:t>
      </w:r>
      <w:r w:rsidR="00E87D67">
        <w:rPr>
          <w:rFonts w:ascii="Times New Roman" w:eastAsia="Calibri" w:hAnsi="Times New Roman" w:cs="Times New Roman"/>
          <w:b w:val="0"/>
          <w:color w:val="auto"/>
          <w:sz w:val="24"/>
          <w:szCs w:val="24"/>
          <w:lang w:val="es-GT"/>
        </w:rPr>
        <w:t>d</w:t>
      </w:r>
      <w:r w:rsidR="009B596A" w:rsidRPr="0010418D">
        <w:rPr>
          <w:rFonts w:ascii="Times New Roman" w:eastAsia="Calibri" w:hAnsi="Times New Roman" w:cs="Times New Roman"/>
          <w:b w:val="0"/>
          <w:color w:val="auto"/>
          <w:sz w:val="24"/>
          <w:szCs w:val="24"/>
          <w:lang w:val="es-GT"/>
        </w:rPr>
        <w:t>el Lago de Amatitlán</w:t>
      </w:r>
      <w:r>
        <w:rPr>
          <w:rFonts w:ascii="Times New Roman" w:eastAsia="Calibri" w:hAnsi="Times New Roman" w:cs="Times New Roman"/>
          <w:color w:val="auto"/>
          <w:sz w:val="24"/>
          <w:szCs w:val="24"/>
          <w:lang w:val="es-GT"/>
        </w:rPr>
        <w:t xml:space="preserve">, </w:t>
      </w:r>
      <w:r>
        <w:rPr>
          <w:rFonts w:ascii="Times New Roman" w:eastAsia="Calibri" w:hAnsi="Times New Roman" w:cs="Times New Roman"/>
          <w:b w:val="0"/>
          <w:color w:val="auto"/>
          <w:sz w:val="24"/>
          <w:szCs w:val="24"/>
          <w:lang w:val="es-GT"/>
        </w:rPr>
        <w:t xml:space="preserve">se crea como un organismo al más alto nivel, mediante el Decreto 64-96, </w:t>
      </w:r>
      <w:r w:rsidRPr="00E87D67">
        <w:rPr>
          <w:rFonts w:ascii="Times New Roman" w:eastAsia="Calibri" w:hAnsi="Times New Roman" w:cs="Times New Roman"/>
          <w:b w:val="0"/>
          <w:color w:val="auto"/>
          <w:sz w:val="24"/>
          <w:szCs w:val="24"/>
          <w:lang w:val="es-GT"/>
        </w:rPr>
        <w:t>con</w:t>
      </w:r>
      <w:r w:rsidR="009B596A" w:rsidRPr="009B596A">
        <w:rPr>
          <w:rFonts w:ascii="Times New Roman" w:eastAsia="Calibri" w:hAnsi="Times New Roman" w:cs="Times New Roman"/>
          <w:b w:val="0"/>
          <w:color w:val="auto"/>
          <w:sz w:val="24"/>
          <w:szCs w:val="24"/>
          <w:lang w:val="es-GT"/>
        </w:rPr>
        <w:t xml:space="preserve"> el fin específico de planificar, coordinar y ejecutar todas las medidas y acciones del sector público y privado que sean necesarias para recuperar el ecosistema del lago de Amatitlán y todas sus cuencas tributarias. </w:t>
      </w:r>
    </w:p>
    <w:p w14:paraId="246158E3" w14:textId="77777777" w:rsidR="009B596A" w:rsidRDefault="009B596A" w:rsidP="00A6325F">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Según el artículo </w:t>
      </w:r>
      <w:r w:rsidR="00E87D67">
        <w:rPr>
          <w:rFonts w:ascii="Times New Roman" w:eastAsia="Calibri" w:hAnsi="Times New Roman" w:cs="Times New Roman"/>
          <w:b w:val="0"/>
          <w:color w:val="auto"/>
          <w:sz w:val="24"/>
          <w:szCs w:val="24"/>
          <w:lang w:val="es-GT"/>
        </w:rPr>
        <w:t xml:space="preserve">cinco </w:t>
      </w:r>
      <w:r w:rsidRPr="009B596A">
        <w:rPr>
          <w:rFonts w:ascii="Times New Roman" w:eastAsia="Calibri" w:hAnsi="Times New Roman" w:cs="Times New Roman"/>
          <w:b w:val="0"/>
          <w:color w:val="auto"/>
          <w:sz w:val="24"/>
          <w:szCs w:val="24"/>
          <w:lang w:val="es-GT"/>
        </w:rPr>
        <w:t xml:space="preserve">(atribuciones) la Autoridad para el Manejo Sustentable de la Cuenca y </w:t>
      </w:r>
      <w:r w:rsidR="00E87D67">
        <w:rPr>
          <w:rFonts w:ascii="Times New Roman" w:eastAsia="Calibri" w:hAnsi="Times New Roman" w:cs="Times New Roman"/>
          <w:b w:val="0"/>
          <w:color w:val="auto"/>
          <w:sz w:val="24"/>
          <w:szCs w:val="24"/>
          <w:lang w:val="es-GT"/>
        </w:rPr>
        <w:t>d</w:t>
      </w:r>
      <w:r w:rsidRPr="009B596A">
        <w:rPr>
          <w:rFonts w:ascii="Times New Roman" w:eastAsia="Calibri" w:hAnsi="Times New Roman" w:cs="Times New Roman"/>
          <w:b w:val="0"/>
          <w:color w:val="auto"/>
          <w:sz w:val="24"/>
          <w:szCs w:val="24"/>
          <w:lang w:val="es-GT"/>
        </w:rPr>
        <w:t>el Lago de Amatitlán, queda facultada para planificar, coordinar y ejecutar en coordinación con las instituciones que corresponda, todos los trabajos que permitan rehabilitar el ecosistema de la Cuenca y del lago de Amatitlán, generando los mecanismos necesarios para lograr sus objetivos.</w:t>
      </w:r>
    </w:p>
    <w:p w14:paraId="063CE2BA" w14:textId="77777777" w:rsidR="009B596A" w:rsidRPr="009B596A" w:rsidRDefault="009B596A" w:rsidP="009B596A">
      <w:pPr>
        <w:keepNext/>
        <w:keepLines/>
        <w:spacing w:before="200" w:after="240"/>
        <w:outlineLvl w:val="1"/>
        <w:rPr>
          <w:rFonts w:ascii="Times New Roman" w:eastAsia="Times New Roman" w:hAnsi="Times New Roman" w:cs="Times New Roman"/>
          <w:bCs/>
          <w:color w:val="auto"/>
          <w:sz w:val="24"/>
          <w:szCs w:val="26"/>
          <w:lang w:val="es-GT"/>
        </w:rPr>
      </w:pPr>
      <w:bookmarkStart w:id="6" w:name="_Toc70608244"/>
      <w:r w:rsidRPr="009B596A">
        <w:rPr>
          <w:rFonts w:ascii="Times New Roman" w:eastAsia="Times New Roman" w:hAnsi="Times New Roman" w:cs="Times New Roman"/>
          <w:bCs/>
          <w:color w:val="auto"/>
          <w:sz w:val="24"/>
          <w:szCs w:val="26"/>
          <w:lang w:val="es-GT"/>
        </w:rPr>
        <w:t>ACUERDO GUBERNATIVO 186-99</w:t>
      </w:r>
      <w:bookmarkEnd w:id="6"/>
      <w:r w:rsidRPr="009B596A">
        <w:rPr>
          <w:rFonts w:ascii="Times New Roman" w:eastAsia="Times New Roman" w:hAnsi="Times New Roman" w:cs="Times New Roman"/>
          <w:bCs/>
          <w:color w:val="auto"/>
          <w:sz w:val="24"/>
          <w:szCs w:val="26"/>
          <w:lang w:val="es-GT"/>
        </w:rPr>
        <w:t xml:space="preserve"> </w:t>
      </w:r>
    </w:p>
    <w:p w14:paraId="68D2B669" w14:textId="77777777" w:rsidR="00E771B7" w:rsidRDefault="009B596A" w:rsidP="009B596A">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reglamento de funcionamiento de La Autoridad para el Manejo Sustentable de la Cuenca y </w:t>
      </w:r>
      <w:r w:rsidR="00E87D67">
        <w:rPr>
          <w:rFonts w:ascii="Times New Roman" w:eastAsia="Calibri" w:hAnsi="Times New Roman" w:cs="Times New Roman"/>
          <w:b w:val="0"/>
          <w:color w:val="auto"/>
          <w:sz w:val="24"/>
          <w:szCs w:val="24"/>
          <w:lang w:val="es-GT"/>
        </w:rPr>
        <w:t>d</w:t>
      </w:r>
      <w:r w:rsidRPr="009B596A">
        <w:rPr>
          <w:rFonts w:ascii="Times New Roman" w:eastAsia="Calibri" w:hAnsi="Times New Roman" w:cs="Times New Roman"/>
          <w:b w:val="0"/>
          <w:color w:val="auto"/>
          <w:sz w:val="24"/>
          <w:szCs w:val="24"/>
          <w:lang w:val="es-GT"/>
        </w:rPr>
        <w:t>el Lago de Amatitlán, tiene por objeto regular la organización administrativa, funcionamiento y régimen financiero, así como la función de los sectores que intervienen en el control del uso de los recursos de la cuenca del lago de Amatitlán y el Comité de Vigilancia de la Autoridad</w:t>
      </w:r>
      <w:r w:rsidR="00E771B7">
        <w:rPr>
          <w:rFonts w:ascii="Times New Roman" w:eastAsia="Calibri" w:hAnsi="Times New Roman" w:cs="Times New Roman"/>
          <w:b w:val="0"/>
          <w:color w:val="auto"/>
          <w:sz w:val="24"/>
          <w:szCs w:val="24"/>
          <w:lang w:val="es-GT"/>
        </w:rPr>
        <w:t xml:space="preserve"> </w:t>
      </w:r>
      <w:r w:rsidR="00E771B7" w:rsidRPr="009B596A">
        <w:rPr>
          <w:rFonts w:ascii="Times New Roman" w:eastAsia="Calibri" w:hAnsi="Times New Roman" w:cs="Times New Roman"/>
          <w:b w:val="0"/>
          <w:color w:val="auto"/>
          <w:sz w:val="24"/>
          <w:szCs w:val="24"/>
          <w:lang w:val="es-GT"/>
        </w:rPr>
        <w:t xml:space="preserve">para el Manejo Sustentable de la Cuenca y </w:t>
      </w:r>
      <w:r w:rsidR="00E771B7">
        <w:rPr>
          <w:rFonts w:ascii="Times New Roman" w:eastAsia="Calibri" w:hAnsi="Times New Roman" w:cs="Times New Roman"/>
          <w:b w:val="0"/>
          <w:color w:val="auto"/>
          <w:sz w:val="24"/>
          <w:szCs w:val="24"/>
          <w:lang w:val="es-GT"/>
        </w:rPr>
        <w:t>d</w:t>
      </w:r>
      <w:r w:rsidR="00E771B7" w:rsidRPr="009B596A">
        <w:rPr>
          <w:rFonts w:ascii="Times New Roman" w:eastAsia="Calibri" w:hAnsi="Times New Roman" w:cs="Times New Roman"/>
          <w:b w:val="0"/>
          <w:color w:val="auto"/>
          <w:sz w:val="24"/>
          <w:szCs w:val="24"/>
          <w:lang w:val="es-GT"/>
        </w:rPr>
        <w:t>el Lago de Amatitlán</w:t>
      </w:r>
      <w:r w:rsidR="00E771B7">
        <w:rPr>
          <w:rFonts w:ascii="Times New Roman" w:eastAsia="Calibri" w:hAnsi="Times New Roman" w:cs="Times New Roman"/>
          <w:b w:val="0"/>
          <w:color w:val="auto"/>
          <w:sz w:val="24"/>
          <w:szCs w:val="24"/>
          <w:lang w:val="es-GT"/>
        </w:rPr>
        <w:t xml:space="preserve">. </w:t>
      </w:r>
    </w:p>
    <w:p w14:paraId="76ACC6DD" w14:textId="6EE81185" w:rsidR="009B596A" w:rsidRPr="009B596A" w:rsidRDefault="00E771B7" w:rsidP="009B596A">
      <w:pPr>
        <w:spacing w:after="240" w:line="360" w:lineRule="auto"/>
        <w:jc w:val="both"/>
        <w:rPr>
          <w:rFonts w:ascii="Times New Roman" w:eastAsia="Calibri" w:hAnsi="Times New Roman" w:cs="Times New Roman"/>
          <w:b w:val="0"/>
          <w:color w:val="auto"/>
          <w:sz w:val="24"/>
          <w:szCs w:val="24"/>
          <w:lang w:val="es-GT"/>
        </w:rPr>
      </w:pPr>
      <w:proofErr w:type="spellStart"/>
      <w:r>
        <w:rPr>
          <w:rFonts w:ascii="Times New Roman" w:eastAsia="Calibri" w:hAnsi="Times New Roman" w:cs="Times New Roman"/>
          <w:b w:val="0"/>
          <w:color w:val="auto"/>
          <w:sz w:val="24"/>
          <w:szCs w:val="24"/>
          <w:lang w:val="es-GT"/>
        </w:rPr>
        <w:t>Amsa</w:t>
      </w:r>
      <w:proofErr w:type="spellEnd"/>
      <w:r w:rsidR="009B596A" w:rsidRPr="009B596A">
        <w:rPr>
          <w:rFonts w:ascii="Times New Roman" w:eastAsia="Calibri" w:hAnsi="Times New Roman" w:cs="Times New Roman"/>
          <w:b w:val="0"/>
          <w:color w:val="auto"/>
          <w:sz w:val="24"/>
          <w:szCs w:val="24"/>
          <w:lang w:val="es-GT"/>
        </w:rPr>
        <w:t xml:space="preserve"> es un organismo creado al más alto nivel, dependiente de la Presidencia de la República de Guatemala</w:t>
      </w:r>
      <w:r w:rsidR="005C66BE">
        <w:rPr>
          <w:rFonts w:ascii="Times New Roman" w:eastAsia="Calibri" w:hAnsi="Times New Roman" w:cs="Times New Roman"/>
          <w:b w:val="0"/>
          <w:color w:val="auto"/>
          <w:sz w:val="24"/>
          <w:szCs w:val="24"/>
          <w:lang w:val="es-GT"/>
        </w:rPr>
        <w:t>,</w:t>
      </w:r>
      <w:r w:rsidR="009B596A" w:rsidRPr="009B596A">
        <w:rPr>
          <w:rFonts w:ascii="Times New Roman" w:eastAsia="Calibri" w:hAnsi="Times New Roman" w:cs="Times New Roman"/>
          <w:b w:val="0"/>
          <w:color w:val="auto"/>
          <w:sz w:val="24"/>
          <w:szCs w:val="24"/>
          <w:lang w:val="es-GT"/>
        </w:rPr>
        <w:t xml:space="preserve"> que planifica, coordina </w:t>
      </w:r>
      <w:proofErr w:type="spellStart"/>
      <w:r w:rsidR="009B596A" w:rsidRPr="009B596A">
        <w:rPr>
          <w:rFonts w:ascii="Times New Roman" w:eastAsia="Calibri" w:hAnsi="Times New Roman" w:cs="Times New Roman"/>
          <w:b w:val="0"/>
          <w:color w:val="auto"/>
          <w:sz w:val="24"/>
          <w:szCs w:val="24"/>
          <w:lang w:val="es-GT"/>
        </w:rPr>
        <w:t>intra</w:t>
      </w:r>
      <w:proofErr w:type="spellEnd"/>
      <w:r w:rsidR="009B596A" w:rsidRPr="009B596A">
        <w:rPr>
          <w:rFonts w:ascii="Times New Roman" w:eastAsia="Calibri" w:hAnsi="Times New Roman" w:cs="Times New Roman"/>
          <w:b w:val="0"/>
          <w:color w:val="auto"/>
          <w:sz w:val="24"/>
          <w:szCs w:val="24"/>
          <w:lang w:val="es-GT"/>
        </w:rPr>
        <w:t xml:space="preserve"> e interinstitucionalmente, ejecuta </w:t>
      </w:r>
      <w:r w:rsidR="005C66BE">
        <w:rPr>
          <w:rFonts w:ascii="Times New Roman" w:eastAsia="Calibri" w:hAnsi="Times New Roman" w:cs="Times New Roman"/>
          <w:b w:val="0"/>
          <w:color w:val="auto"/>
          <w:sz w:val="24"/>
          <w:szCs w:val="24"/>
          <w:lang w:val="es-GT"/>
        </w:rPr>
        <w:t xml:space="preserve">las </w:t>
      </w:r>
      <w:r w:rsidR="009B596A" w:rsidRPr="009B596A">
        <w:rPr>
          <w:rFonts w:ascii="Times New Roman" w:eastAsia="Calibri" w:hAnsi="Times New Roman" w:cs="Times New Roman"/>
          <w:b w:val="0"/>
          <w:color w:val="auto"/>
          <w:sz w:val="24"/>
          <w:szCs w:val="24"/>
          <w:lang w:val="es-GT"/>
        </w:rPr>
        <w:t xml:space="preserve">medidas y acciones que dentro de su competencia territorial y material permitan el manejo, la recuperación, </w:t>
      </w:r>
      <w:r w:rsidR="00DE3A7D">
        <w:rPr>
          <w:rFonts w:ascii="Times New Roman" w:eastAsia="Calibri" w:hAnsi="Times New Roman" w:cs="Times New Roman"/>
          <w:b w:val="0"/>
          <w:color w:val="auto"/>
          <w:sz w:val="24"/>
          <w:szCs w:val="24"/>
          <w:lang w:val="es-GT"/>
        </w:rPr>
        <w:t xml:space="preserve">la </w:t>
      </w:r>
      <w:r w:rsidR="009B596A" w:rsidRPr="009B596A">
        <w:rPr>
          <w:rFonts w:ascii="Times New Roman" w:eastAsia="Calibri" w:hAnsi="Times New Roman" w:cs="Times New Roman"/>
          <w:b w:val="0"/>
          <w:color w:val="auto"/>
          <w:sz w:val="24"/>
          <w:szCs w:val="24"/>
          <w:lang w:val="es-GT"/>
        </w:rPr>
        <w:t>conservación y administración de los recursos natu</w:t>
      </w:r>
      <w:r w:rsidR="005C66BE">
        <w:rPr>
          <w:rFonts w:ascii="Times New Roman" w:eastAsia="Calibri" w:hAnsi="Times New Roman" w:cs="Times New Roman"/>
          <w:b w:val="0"/>
          <w:color w:val="auto"/>
          <w:sz w:val="24"/>
          <w:szCs w:val="24"/>
          <w:lang w:val="es-GT"/>
        </w:rPr>
        <w:t>rales dentro de este territorio, cumpliendo con las funciones siguientes:</w:t>
      </w:r>
    </w:p>
    <w:p w14:paraId="5D55FBA1"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Dictar y aplicar disposiciones, ordenanzas y resoluciones de acuerdo al Plan de Manejo Integrado de la Cuenca y sus Áreas de Influencia –PLANDEAMAT-. </w:t>
      </w:r>
    </w:p>
    <w:p w14:paraId="46A32655"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Planificar y ejecutar en coordinación con las instituciones que corresponda, todos los trabajos que permitan la prevención, promoción, recuperación y rehabilitación del ecosistema de la </w:t>
      </w:r>
      <w:r w:rsidR="005C3F65">
        <w:rPr>
          <w:rFonts w:ascii="Times New Roman" w:eastAsia="Calibri" w:hAnsi="Times New Roman" w:cs="Times New Roman"/>
          <w:b w:val="0"/>
          <w:color w:val="auto"/>
          <w:sz w:val="24"/>
          <w:szCs w:val="24"/>
          <w:lang w:val="es-GT"/>
        </w:rPr>
        <w:t>c</w:t>
      </w:r>
      <w:r w:rsidRPr="009B596A">
        <w:rPr>
          <w:rFonts w:ascii="Times New Roman" w:eastAsia="Calibri" w:hAnsi="Times New Roman" w:cs="Times New Roman"/>
          <w:b w:val="0"/>
          <w:color w:val="auto"/>
          <w:sz w:val="24"/>
          <w:szCs w:val="24"/>
          <w:lang w:val="es-GT"/>
        </w:rPr>
        <w:t xml:space="preserve">uenca y del </w:t>
      </w:r>
      <w:r w:rsidR="005C3F65">
        <w:rPr>
          <w:rFonts w:ascii="Times New Roman" w:eastAsia="Calibri" w:hAnsi="Times New Roman" w:cs="Times New Roman"/>
          <w:b w:val="0"/>
          <w:color w:val="auto"/>
          <w:sz w:val="24"/>
          <w:szCs w:val="24"/>
          <w:lang w:val="es-GT"/>
        </w:rPr>
        <w:t>l</w:t>
      </w:r>
      <w:r w:rsidRPr="009B596A">
        <w:rPr>
          <w:rFonts w:ascii="Times New Roman" w:eastAsia="Calibri" w:hAnsi="Times New Roman" w:cs="Times New Roman"/>
          <w:b w:val="0"/>
          <w:color w:val="auto"/>
          <w:sz w:val="24"/>
          <w:szCs w:val="24"/>
          <w:lang w:val="es-GT"/>
        </w:rPr>
        <w:t xml:space="preserve">ago de Amatitlán. </w:t>
      </w:r>
    </w:p>
    <w:p w14:paraId="7C02525B"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Frenar y minimizar la degradación ambiental de la cuenca del lago de Amatitlán con énfasis en el recurso hídrico, con el objetivo de mantener el balance hídrico y mejorar la calidad de vida de los habitantes.</w:t>
      </w:r>
    </w:p>
    <w:p w14:paraId="001E7834"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Definir los objetivos, planes, programas y proyectos que tiendan a mejorar la calidad de las aguas e informar periódicamente los cambios sufridos. </w:t>
      </w:r>
    </w:p>
    <w:p w14:paraId="2BF62235"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Establecer planes, programas y proyectos permanentes de conservación de suelos y reforestación, en coordinación con las instituciones del sector público y privado. </w:t>
      </w:r>
    </w:p>
    <w:p w14:paraId="1C8B1164"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Velar por la buena administración, conservación y aprovechamiento en forma sustentable de los recursos renovables y no renovables de las cuencas tributarias, proponiendo y apoyando la creación de áreas protegidas.</w:t>
      </w:r>
    </w:p>
    <w:p w14:paraId="1E26EBCB"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Emitir resoluciones sobre la viabilidad de nuevos proyectos del sector público y privado dentro del territorio de la cuenca de acuerdo a los requerimientos institucionales.</w:t>
      </w:r>
    </w:p>
    <w:p w14:paraId="563082A4"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Establecer planes, programas y proyectos de educación ambiental, concientización ciudadana y desarrollo turístico, en coordinación con el Ministerio de Educación, el Ministerio de Cultura y </w:t>
      </w:r>
      <w:r w:rsidR="005C3F65">
        <w:rPr>
          <w:rFonts w:ascii="Times New Roman" w:eastAsia="Calibri" w:hAnsi="Times New Roman" w:cs="Times New Roman"/>
          <w:b w:val="0"/>
          <w:color w:val="auto"/>
          <w:sz w:val="24"/>
          <w:szCs w:val="24"/>
          <w:lang w:val="es-GT"/>
        </w:rPr>
        <w:t xml:space="preserve">Deportes y </w:t>
      </w:r>
      <w:r w:rsidRPr="009B596A">
        <w:rPr>
          <w:rFonts w:ascii="Times New Roman" w:eastAsia="Calibri" w:hAnsi="Times New Roman" w:cs="Times New Roman"/>
          <w:b w:val="0"/>
          <w:color w:val="auto"/>
          <w:sz w:val="24"/>
          <w:szCs w:val="24"/>
          <w:lang w:val="es-GT"/>
        </w:rPr>
        <w:t>el Instituto Guatemalteco de Turismo.</w:t>
      </w:r>
    </w:p>
    <w:p w14:paraId="1E10BAC0" w14:textId="77777777" w:rsidR="009B596A" w:rsidRPr="009B596A" w:rsidRDefault="009B596A" w:rsidP="001A0814">
      <w:pPr>
        <w:numPr>
          <w:ilvl w:val="0"/>
          <w:numId w:val="2"/>
        </w:numPr>
        <w:spacing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Establecer planes, programas y proyectos permanentes de conservación y manejo de suelos y reforestación, en coordinación con las instituciones del sector público y privado.</w:t>
      </w:r>
    </w:p>
    <w:p w14:paraId="02D9242E" w14:textId="5F7D1A6A" w:rsidR="009B596A" w:rsidRDefault="009B596A" w:rsidP="00CA5BDE">
      <w:pPr>
        <w:numPr>
          <w:ilvl w:val="0"/>
          <w:numId w:val="2"/>
        </w:numPr>
        <w:spacing w:before="240" w:after="200" w:line="360" w:lineRule="auto"/>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Otras no menos importantes.</w:t>
      </w:r>
    </w:p>
    <w:p w14:paraId="4365ED02" w14:textId="082A36D3" w:rsidR="009B596A" w:rsidRPr="009B596A" w:rsidRDefault="009B596A" w:rsidP="00CA5BDE">
      <w:pPr>
        <w:keepNext/>
        <w:keepLines/>
        <w:spacing w:before="240" w:after="240"/>
        <w:outlineLvl w:val="1"/>
        <w:rPr>
          <w:rFonts w:ascii="Times New Roman" w:eastAsia="Times New Roman" w:hAnsi="Times New Roman" w:cs="Times New Roman"/>
          <w:bCs/>
          <w:color w:val="auto"/>
          <w:sz w:val="24"/>
          <w:szCs w:val="26"/>
          <w:lang w:val="es-GT"/>
        </w:rPr>
      </w:pPr>
      <w:bookmarkStart w:id="7" w:name="_Toc70608245"/>
      <w:r w:rsidRPr="009B596A">
        <w:rPr>
          <w:rFonts w:ascii="Times New Roman" w:eastAsia="Times New Roman" w:hAnsi="Times New Roman" w:cs="Times New Roman"/>
          <w:bCs/>
          <w:color w:val="auto"/>
          <w:sz w:val="24"/>
          <w:szCs w:val="26"/>
          <w:lang w:val="es-GT"/>
        </w:rPr>
        <w:t xml:space="preserve">PLAN DE MANEJO INTEGRADO PARA LA CUENCA Y EL LAGO DE AMATITLÁN </w:t>
      </w:r>
      <w:r w:rsidR="005C3F65">
        <w:rPr>
          <w:rFonts w:ascii="Times New Roman" w:eastAsia="Times New Roman" w:hAnsi="Times New Roman" w:cs="Times New Roman"/>
          <w:bCs/>
          <w:color w:val="auto"/>
          <w:sz w:val="24"/>
          <w:szCs w:val="26"/>
          <w:lang w:val="es-GT"/>
        </w:rPr>
        <w:t xml:space="preserve">     </w:t>
      </w:r>
      <w:r w:rsidRPr="009B596A">
        <w:rPr>
          <w:rFonts w:ascii="Times New Roman" w:eastAsia="Times New Roman" w:hAnsi="Times New Roman" w:cs="Times New Roman"/>
          <w:bCs/>
          <w:color w:val="auto"/>
          <w:sz w:val="24"/>
          <w:szCs w:val="26"/>
          <w:lang w:val="es-GT"/>
        </w:rPr>
        <w:t>– PLANDEAMAT-</w:t>
      </w:r>
      <w:bookmarkEnd w:id="7"/>
    </w:p>
    <w:p w14:paraId="38422E42" w14:textId="558075A2" w:rsidR="009B596A" w:rsidRPr="009B596A" w:rsidRDefault="009B596A" w:rsidP="009B596A">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Instrumento cuya función es orientar la planificación, priorizando las acciones y medidas de manera integral en la cuenca a nivel de microcuencas. Fue actualizado en el año 2014</w:t>
      </w:r>
      <w:r w:rsidR="00CA5BDE">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con fondos del Préstamo del Banco Interamericano de Desarrollo BID 1651/OC-GU. </w:t>
      </w:r>
    </w:p>
    <w:p w14:paraId="5DF56D38" w14:textId="77777777"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Plan Maestro de Manejo Integrado de la Cuenca y del Lago de Amatitlán - PLANDEAMAT- está enfocado en forma prioritaria e integral a la reducción de los agentes contaminantes que afectan directa e indirectamente la vida del lago de Amatitlán, su cuenca tributaria y los mantos freáticos, que representan la fuente de agua potable para la población del área metropolitana de Guatemala. Sus bases filosóficas, técnicas y jurídicas convergen para recuperar, proteger, conservar y mejorar las condiciones de vida de sus habitantes. </w:t>
      </w:r>
    </w:p>
    <w:p w14:paraId="2B6BF5FB" w14:textId="75A11062"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La cuenca del lago de Amatitlán ha sido degradada por diversas actividades humanas que han alterado su equilibrio</w:t>
      </w:r>
      <w:r w:rsidR="00CA5BDE">
        <w:rPr>
          <w:rFonts w:ascii="Times New Roman" w:eastAsia="Calibri" w:hAnsi="Times New Roman" w:cs="Times New Roman"/>
          <w:b w:val="0"/>
          <w:color w:val="auto"/>
          <w:sz w:val="24"/>
          <w:szCs w:val="24"/>
          <w:lang w:val="es-GT"/>
        </w:rPr>
        <w:t>. L</w:t>
      </w:r>
      <w:r w:rsidRPr="009B596A">
        <w:rPr>
          <w:rFonts w:ascii="Times New Roman" w:eastAsia="Calibri" w:hAnsi="Times New Roman" w:cs="Times New Roman"/>
          <w:b w:val="0"/>
          <w:color w:val="auto"/>
          <w:sz w:val="24"/>
          <w:szCs w:val="24"/>
          <w:lang w:val="es-GT"/>
        </w:rPr>
        <w:t>a falta de educación, cul</w:t>
      </w:r>
      <w:r w:rsidR="00CA5BDE">
        <w:rPr>
          <w:rFonts w:ascii="Times New Roman" w:eastAsia="Calibri" w:hAnsi="Times New Roman" w:cs="Times New Roman"/>
          <w:b w:val="0"/>
          <w:color w:val="auto"/>
          <w:sz w:val="24"/>
          <w:szCs w:val="24"/>
          <w:lang w:val="es-GT"/>
        </w:rPr>
        <w:t xml:space="preserve">tura compatible con el entorno, </w:t>
      </w:r>
      <w:r w:rsidR="00256BE9" w:rsidRPr="00256BE9">
        <w:rPr>
          <w:rFonts w:ascii="Times New Roman" w:eastAsia="Calibri" w:hAnsi="Times New Roman" w:cs="Times New Roman"/>
          <w:b w:val="0"/>
          <w:color w:val="auto"/>
          <w:sz w:val="24"/>
          <w:szCs w:val="24"/>
          <w:lang w:val="es-GT"/>
        </w:rPr>
        <w:t>el crecimiento urbano</w:t>
      </w:r>
      <w:r w:rsidR="00CA5BDE">
        <w:rPr>
          <w:rFonts w:ascii="Times New Roman" w:eastAsia="Calibri" w:hAnsi="Times New Roman" w:cs="Times New Roman"/>
          <w:b w:val="0"/>
          <w:color w:val="auto"/>
          <w:sz w:val="24"/>
          <w:szCs w:val="24"/>
          <w:lang w:val="es-GT"/>
        </w:rPr>
        <w:t>, entre otros factores,</w:t>
      </w:r>
      <w:r w:rsidR="00256BE9" w:rsidRPr="00256BE9">
        <w:rPr>
          <w:rFonts w:ascii="Times New Roman" w:eastAsia="Calibri" w:hAnsi="Times New Roman" w:cs="Times New Roman"/>
          <w:b w:val="0"/>
          <w:color w:val="auto"/>
          <w:sz w:val="24"/>
          <w:szCs w:val="24"/>
          <w:lang w:val="es-GT"/>
        </w:rPr>
        <w:t xml:space="preserve"> ha</w:t>
      </w:r>
      <w:r w:rsidR="00CA5BDE">
        <w:rPr>
          <w:rFonts w:ascii="Times New Roman" w:eastAsia="Calibri" w:hAnsi="Times New Roman" w:cs="Times New Roman"/>
          <w:b w:val="0"/>
          <w:color w:val="auto"/>
          <w:sz w:val="24"/>
          <w:szCs w:val="24"/>
          <w:lang w:val="es-GT"/>
        </w:rPr>
        <w:t>n</w:t>
      </w:r>
      <w:r w:rsidR="00256BE9" w:rsidRPr="00256BE9">
        <w:rPr>
          <w:rFonts w:ascii="Times New Roman" w:eastAsia="Calibri" w:hAnsi="Times New Roman" w:cs="Times New Roman"/>
          <w:b w:val="0"/>
          <w:color w:val="auto"/>
          <w:sz w:val="24"/>
          <w:szCs w:val="24"/>
          <w:lang w:val="es-GT"/>
        </w:rPr>
        <w:t xml:space="preserve"> provocado la degradación de los bosques y ecosistemas de la cuenca, impermeabilizando los suelos y causando pérdida de diversidad biológica, lo que genera un impacto en la capacidad del ecosistema para recuperarse, y en la calidad y cantidad de agua disponible para los distintos usos y para la naturaleza.</w:t>
      </w:r>
      <w:r w:rsidRPr="009B596A">
        <w:rPr>
          <w:rFonts w:ascii="Times New Roman" w:eastAsia="Calibri" w:hAnsi="Times New Roman" w:cs="Times New Roman"/>
          <w:b w:val="0"/>
          <w:color w:val="auto"/>
          <w:sz w:val="24"/>
          <w:szCs w:val="24"/>
          <w:lang w:val="es-GT"/>
        </w:rPr>
        <w:t xml:space="preserve"> El desarrollo de un sistema equilibrado y equitativo se logra a través del balance entre las actividades humanas biológicas y productivas, así como del aprovechamiento sustentable de los recursos naturales. </w:t>
      </w:r>
    </w:p>
    <w:p w14:paraId="67C86297" w14:textId="5F19513F"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w:t>
      </w:r>
      <w:r w:rsidR="002B487E">
        <w:rPr>
          <w:rFonts w:ascii="Times New Roman" w:eastAsia="Calibri" w:hAnsi="Times New Roman" w:cs="Times New Roman"/>
          <w:b w:val="0"/>
          <w:color w:val="auto"/>
          <w:sz w:val="24"/>
          <w:szCs w:val="24"/>
          <w:lang w:val="es-GT"/>
        </w:rPr>
        <w:t>PLANDEAMAT</w:t>
      </w:r>
      <w:r w:rsidRPr="009B596A">
        <w:rPr>
          <w:rFonts w:ascii="Times New Roman" w:eastAsia="Calibri" w:hAnsi="Times New Roman" w:cs="Times New Roman"/>
          <w:b w:val="0"/>
          <w:color w:val="auto"/>
          <w:sz w:val="24"/>
          <w:szCs w:val="24"/>
          <w:lang w:val="es-GT"/>
        </w:rPr>
        <w:t xml:space="preserve"> es un instrumento con directrices para integrar, regular y ordenar planes programas y proyectos, que en su conjunto contribuirán a generar una solución integral al problema de contaminación de la cuenca y del lago; y a normar el uso de los recursos naturales</w:t>
      </w:r>
      <w:r w:rsidR="00CA5BDE">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en función de la protección del recurso hídrico. Es dinámico y es producto de las experiencias de esta institución. El éxito del PLANDEAMAT depende de la voluntad de cooperación de los sectores involucrados, que será demostrada por medio de acuerdos amparados en ley. </w:t>
      </w:r>
    </w:p>
    <w:p w14:paraId="0D7B34D8" w14:textId="3AF6D7CD" w:rsidR="009B596A" w:rsidRDefault="009B596A" w:rsidP="002B487E">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PLANDEAMAT plantea el objetivo de desarrollar acciones que establezcan el equilibrio entre las actividades productivas y la conservación de los recursos naturales existentes en la </w:t>
      </w:r>
      <w:r w:rsidR="00CA5BDE">
        <w:rPr>
          <w:rFonts w:ascii="Times New Roman" w:eastAsia="Calibri" w:hAnsi="Times New Roman" w:cs="Times New Roman"/>
          <w:b w:val="0"/>
          <w:color w:val="auto"/>
          <w:sz w:val="24"/>
          <w:szCs w:val="24"/>
          <w:lang w:val="es-GT"/>
        </w:rPr>
        <w:t>c</w:t>
      </w:r>
      <w:r w:rsidRPr="009B596A">
        <w:rPr>
          <w:rFonts w:ascii="Times New Roman" w:eastAsia="Calibri" w:hAnsi="Times New Roman" w:cs="Times New Roman"/>
          <w:b w:val="0"/>
          <w:color w:val="auto"/>
          <w:sz w:val="24"/>
          <w:szCs w:val="24"/>
          <w:lang w:val="es-GT"/>
        </w:rPr>
        <w:t xml:space="preserve">uenca, enfocadas, especialmente, hacia la protección de los recursos renovables y no renovables, garantizando el rescate del lago de Amatitlán. </w:t>
      </w:r>
    </w:p>
    <w:p w14:paraId="008CA9BB" w14:textId="77777777" w:rsidR="009B596A" w:rsidRPr="009B596A" w:rsidRDefault="009B596A" w:rsidP="009B596A">
      <w:pPr>
        <w:keepNext/>
        <w:keepLines/>
        <w:spacing w:before="200" w:after="240"/>
        <w:outlineLvl w:val="1"/>
        <w:rPr>
          <w:rFonts w:ascii="Times New Roman" w:eastAsia="Times New Roman" w:hAnsi="Times New Roman" w:cs="Times New Roman"/>
          <w:bCs/>
          <w:color w:val="auto"/>
          <w:sz w:val="24"/>
          <w:szCs w:val="26"/>
          <w:lang w:val="es-GT"/>
        </w:rPr>
      </w:pPr>
      <w:bookmarkStart w:id="8" w:name="_Toc70608246"/>
      <w:r w:rsidRPr="009B596A">
        <w:rPr>
          <w:rFonts w:ascii="Times New Roman" w:eastAsia="Times New Roman" w:hAnsi="Times New Roman" w:cs="Times New Roman"/>
          <w:bCs/>
          <w:color w:val="auto"/>
          <w:sz w:val="24"/>
          <w:szCs w:val="26"/>
          <w:lang w:val="es-GT"/>
        </w:rPr>
        <w:t>PLAN K´ATUN 2032</w:t>
      </w:r>
      <w:bookmarkEnd w:id="8"/>
      <w:r w:rsidRPr="009B596A">
        <w:rPr>
          <w:rFonts w:ascii="Times New Roman" w:eastAsia="Times New Roman" w:hAnsi="Times New Roman" w:cs="Times New Roman"/>
          <w:bCs/>
          <w:color w:val="auto"/>
          <w:sz w:val="24"/>
          <w:szCs w:val="26"/>
          <w:lang w:val="es-GT"/>
        </w:rPr>
        <w:t xml:space="preserve"> </w:t>
      </w:r>
    </w:p>
    <w:p w14:paraId="61ECBB51" w14:textId="7C82827F" w:rsidR="009B596A" w:rsidRPr="009B596A" w:rsidRDefault="009B596A" w:rsidP="005C3F65">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bCs/>
          <w:color w:val="auto"/>
          <w:sz w:val="24"/>
          <w:szCs w:val="24"/>
          <w:lang w:val="es-GT"/>
        </w:rPr>
        <w:t xml:space="preserve">El Plan K´ATUN 2032 </w:t>
      </w:r>
      <w:r w:rsidRPr="009B596A">
        <w:rPr>
          <w:rFonts w:ascii="Times New Roman" w:eastAsia="Calibri" w:hAnsi="Times New Roman" w:cs="Times New Roman"/>
          <w:b w:val="0"/>
          <w:color w:val="auto"/>
          <w:sz w:val="24"/>
          <w:szCs w:val="24"/>
          <w:lang w:val="es-GT"/>
        </w:rPr>
        <w:t xml:space="preserve">busca a largo plazo, acelerar el crecimiento económico, reducir la pobreza y la desnutrición, garantizar la seguridad alimentaria, la conservación y </w:t>
      </w:r>
      <w:r w:rsidR="00CA5BDE">
        <w:rPr>
          <w:rFonts w:ascii="Times New Roman" w:eastAsia="Calibri" w:hAnsi="Times New Roman" w:cs="Times New Roman"/>
          <w:b w:val="0"/>
          <w:color w:val="auto"/>
          <w:sz w:val="24"/>
          <w:szCs w:val="24"/>
          <w:lang w:val="es-GT"/>
        </w:rPr>
        <w:t xml:space="preserve">el </w:t>
      </w:r>
      <w:r w:rsidRPr="009B596A">
        <w:rPr>
          <w:rFonts w:ascii="Times New Roman" w:eastAsia="Calibri" w:hAnsi="Times New Roman" w:cs="Times New Roman"/>
          <w:b w:val="0"/>
          <w:color w:val="auto"/>
          <w:sz w:val="24"/>
          <w:szCs w:val="24"/>
          <w:lang w:val="es-GT"/>
        </w:rPr>
        <w:t>uso sostenible de los bosques, entre otros.</w:t>
      </w:r>
    </w:p>
    <w:p w14:paraId="51DB0028" w14:textId="77777777" w:rsidR="009B596A" w:rsidRPr="009B596A" w:rsidRDefault="009B596A" w:rsidP="005C3F65">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Desde la cosmovisión maya, un </w:t>
      </w:r>
      <w:proofErr w:type="spellStart"/>
      <w:r w:rsidRPr="009B596A">
        <w:rPr>
          <w:rFonts w:ascii="Times New Roman" w:eastAsia="Calibri" w:hAnsi="Times New Roman" w:cs="Times New Roman"/>
          <w:b w:val="0"/>
          <w:color w:val="auto"/>
          <w:sz w:val="24"/>
          <w:szCs w:val="24"/>
          <w:lang w:val="es-GT"/>
        </w:rPr>
        <w:t>k’atun</w:t>
      </w:r>
      <w:proofErr w:type="spellEnd"/>
      <w:r w:rsidRPr="009B596A">
        <w:rPr>
          <w:rFonts w:ascii="Times New Roman" w:eastAsia="Calibri" w:hAnsi="Times New Roman" w:cs="Times New Roman"/>
          <w:b w:val="0"/>
          <w:color w:val="auto"/>
          <w:sz w:val="24"/>
          <w:szCs w:val="24"/>
          <w:lang w:val="es-GT"/>
        </w:rPr>
        <w:t xml:space="preserve"> constituye el lapso en que ocurre el proceso de edificación de una gestión. Esta forma de medir el tiempo se basó en un profundo conocimiento de la astronomía que luego se aplicó a la cotidianidad. Al inicio y al final de cada </w:t>
      </w:r>
      <w:proofErr w:type="spellStart"/>
      <w:r w:rsidRPr="009B596A">
        <w:rPr>
          <w:rFonts w:ascii="Times New Roman" w:eastAsia="Calibri" w:hAnsi="Times New Roman" w:cs="Times New Roman"/>
          <w:b w:val="0"/>
          <w:color w:val="auto"/>
          <w:sz w:val="24"/>
          <w:szCs w:val="24"/>
          <w:lang w:val="es-GT"/>
        </w:rPr>
        <w:t>k’atun</w:t>
      </w:r>
      <w:proofErr w:type="spellEnd"/>
      <w:r w:rsidRPr="009B596A">
        <w:rPr>
          <w:rFonts w:ascii="Times New Roman" w:eastAsia="Calibri" w:hAnsi="Times New Roman" w:cs="Times New Roman"/>
          <w:b w:val="0"/>
          <w:color w:val="auto"/>
          <w:sz w:val="24"/>
          <w:szCs w:val="24"/>
          <w:lang w:val="es-GT"/>
        </w:rPr>
        <w:t>, los gobernantes mayas presentaban resultados de sus logros.</w:t>
      </w:r>
    </w:p>
    <w:p w14:paraId="59A1EC13" w14:textId="77777777" w:rsidR="009B596A" w:rsidRPr="009B596A" w:rsidRDefault="009B596A" w:rsidP="005C3F65">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Si se toma como referencia el calendario gregoriano, el 20 de diciembre del año 2012 corresponde a la fecha en la que finalizó el 13 </w:t>
      </w:r>
      <w:proofErr w:type="spellStart"/>
      <w:r w:rsidRPr="009B596A">
        <w:rPr>
          <w:rFonts w:ascii="Times New Roman" w:eastAsia="Calibri" w:hAnsi="Times New Roman" w:cs="Times New Roman"/>
          <w:b w:val="0"/>
          <w:color w:val="auto"/>
          <w:sz w:val="24"/>
          <w:szCs w:val="24"/>
          <w:lang w:val="es-GT"/>
        </w:rPr>
        <w:t>Baktún</w:t>
      </w:r>
      <w:proofErr w:type="spellEnd"/>
      <w:r w:rsidRPr="009B596A">
        <w:rPr>
          <w:rFonts w:ascii="Times New Roman" w:eastAsia="Calibri" w:hAnsi="Times New Roman" w:cs="Times New Roman"/>
          <w:b w:val="0"/>
          <w:color w:val="auto"/>
          <w:sz w:val="24"/>
          <w:szCs w:val="24"/>
          <w:lang w:val="es-GT"/>
        </w:rPr>
        <w:t>, compuesto de veinte katunes (períodos de veinte años, aproximadamente, en el calendario occidental). Este evento da cierre a una era que duró más de cinco mil años y representa la oportunidad para el pueblo guatemalteco de reflexionar sobre su futuro, la manera de vivir cada día y lo que se debe hacer.</w:t>
      </w:r>
    </w:p>
    <w:p w14:paraId="33EA842C" w14:textId="77777777" w:rsidR="009B596A" w:rsidRPr="009B596A" w:rsidRDefault="009B596A" w:rsidP="005C3F65">
      <w:pPr>
        <w:spacing w:after="200" w:line="360" w:lineRule="auto"/>
        <w:jc w:val="both"/>
        <w:rPr>
          <w:rFonts w:ascii="Calibri" w:eastAsia="Calibri" w:hAnsi="Calibri" w:cs="Times New Roman"/>
          <w:b w:val="0"/>
          <w:color w:val="auto"/>
          <w:sz w:val="22"/>
          <w:lang w:val="es-GT"/>
        </w:rPr>
      </w:pPr>
      <w:r w:rsidRPr="009B596A">
        <w:rPr>
          <w:rFonts w:ascii="Times New Roman" w:eastAsia="Calibri" w:hAnsi="Times New Roman" w:cs="Times New Roman"/>
          <w:b w:val="0"/>
          <w:color w:val="auto"/>
          <w:sz w:val="24"/>
          <w:szCs w:val="24"/>
          <w:lang w:val="es-GT"/>
        </w:rPr>
        <w:t xml:space="preserve">Para el plan nacional de desarrollo, el </w:t>
      </w:r>
      <w:proofErr w:type="spellStart"/>
      <w:r w:rsidRPr="009B596A">
        <w:rPr>
          <w:rFonts w:ascii="Times New Roman" w:eastAsia="Calibri" w:hAnsi="Times New Roman" w:cs="Times New Roman"/>
          <w:b w:val="0"/>
          <w:color w:val="auto"/>
          <w:sz w:val="24"/>
          <w:szCs w:val="24"/>
          <w:lang w:val="es-GT"/>
        </w:rPr>
        <w:t>k’atun</w:t>
      </w:r>
      <w:proofErr w:type="spellEnd"/>
      <w:r w:rsidRPr="009B596A">
        <w:rPr>
          <w:rFonts w:ascii="Times New Roman" w:eastAsia="Calibri" w:hAnsi="Times New Roman" w:cs="Times New Roman"/>
          <w:b w:val="0"/>
          <w:color w:val="auto"/>
          <w:sz w:val="24"/>
          <w:szCs w:val="24"/>
          <w:lang w:val="es-GT"/>
        </w:rPr>
        <w:t xml:space="preserve"> configura un horizonte que permite al país delinear la senda para el desarrollo durante los próximos veinte años.</w:t>
      </w:r>
    </w:p>
    <w:p w14:paraId="46DD5BB5" w14:textId="77777777"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351412C9" w14:textId="77777777"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Plan </w:t>
      </w:r>
      <w:proofErr w:type="spellStart"/>
      <w:r w:rsidRPr="009B596A">
        <w:rPr>
          <w:rFonts w:ascii="Times New Roman" w:eastAsia="Calibri" w:hAnsi="Times New Roman" w:cs="Times New Roman"/>
          <w:b w:val="0"/>
          <w:color w:val="auto"/>
          <w:sz w:val="24"/>
          <w:szCs w:val="24"/>
          <w:lang w:val="es-GT"/>
        </w:rPr>
        <w:t>K’atun</w:t>
      </w:r>
      <w:proofErr w:type="spellEnd"/>
      <w:r w:rsidRPr="009B596A">
        <w:rPr>
          <w:rFonts w:ascii="Times New Roman" w:eastAsia="Calibri" w:hAnsi="Times New Roman" w:cs="Times New Roman"/>
          <w:b w:val="0"/>
          <w:color w:val="auto"/>
          <w:sz w:val="24"/>
          <w:szCs w:val="24"/>
          <w:lang w:val="es-GT"/>
        </w:rPr>
        <w:t xml:space="preserve"> inaugura el tránsito de un modelo tradicional de planificación del desarrollo, hacia un modelo basado en procesos, que armoniza las dimensiones socioculturales, económicas, territoriales, ambientales y políticas con el objeto de avanzar en la socialización de la gestión pública. Es una visión, compartida y de largo plazo del país. </w:t>
      </w:r>
    </w:p>
    <w:p w14:paraId="5E216F4D" w14:textId="77777777" w:rsid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La estructura del plan se desarrolló sobre </w:t>
      </w:r>
      <w:r w:rsidR="007629CA">
        <w:rPr>
          <w:rFonts w:ascii="Times New Roman" w:eastAsia="Calibri" w:hAnsi="Times New Roman" w:cs="Times New Roman"/>
          <w:b w:val="0"/>
          <w:color w:val="auto"/>
          <w:sz w:val="24"/>
          <w:szCs w:val="24"/>
          <w:lang w:val="es-GT"/>
        </w:rPr>
        <w:t>cinco</w:t>
      </w:r>
      <w:r w:rsidRPr="009B596A">
        <w:rPr>
          <w:rFonts w:ascii="Times New Roman" w:eastAsia="Calibri" w:hAnsi="Times New Roman" w:cs="Times New Roman"/>
          <w:b w:val="0"/>
          <w:color w:val="auto"/>
          <w:sz w:val="24"/>
          <w:szCs w:val="24"/>
          <w:lang w:val="es-GT"/>
        </w:rPr>
        <w:t xml:space="preserve"> ejes y </w:t>
      </w:r>
      <w:r w:rsidR="007629CA">
        <w:rPr>
          <w:rFonts w:ascii="Times New Roman" w:eastAsia="Calibri" w:hAnsi="Times New Roman" w:cs="Times New Roman"/>
          <w:b w:val="0"/>
          <w:color w:val="auto"/>
          <w:sz w:val="24"/>
          <w:szCs w:val="24"/>
          <w:lang w:val="es-GT"/>
        </w:rPr>
        <w:t>dieciséis</w:t>
      </w:r>
      <w:r w:rsidRPr="009B596A">
        <w:rPr>
          <w:rFonts w:ascii="Times New Roman" w:eastAsia="Calibri" w:hAnsi="Times New Roman" w:cs="Times New Roman"/>
          <w:b w:val="0"/>
          <w:color w:val="auto"/>
          <w:sz w:val="24"/>
          <w:szCs w:val="24"/>
          <w:lang w:val="es-GT"/>
        </w:rPr>
        <w:t xml:space="preserve"> variables en los cuales se expone la situación actual, metas a alcanzar, resultados y lineamientos que permitan al país delinear la senda para el desarrollo durante los próximos </w:t>
      </w:r>
      <w:r w:rsidR="007629CA">
        <w:rPr>
          <w:rFonts w:ascii="Times New Roman" w:eastAsia="Calibri" w:hAnsi="Times New Roman" w:cs="Times New Roman"/>
          <w:b w:val="0"/>
          <w:color w:val="auto"/>
          <w:sz w:val="24"/>
          <w:szCs w:val="24"/>
          <w:lang w:val="es-GT"/>
        </w:rPr>
        <w:t>veinte</w:t>
      </w:r>
      <w:r w:rsidRPr="009B596A">
        <w:rPr>
          <w:rFonts w:ascii="Times New Roman" w:eastAsia="Calibri" w:hAnsi="Times New Roman" w:cs="Times New Roman"/>
          <w:b w:val="0"/>
          <w:color w:val="auto"/>
          <w:sz w:val="24"/>
          <w:szCs w:val="24"/>
          <w:lang w:val="es-GT"/>
        </w:rPr>
        <w:t xml:space="preserve"> años.</w:t>
      </w:r>
    </w:p>
    <w:p w14:paraId="43B7C559" w14:textId="6F613AC0" w:rsidR="009B596A" w:rsidRPr="009B596A" w:rsidRDefault="009B596A" w:rsidP="009B596A">
      <w:pPr>
        <w:spacing w:after="200" w:line="360" w:lineRule="auto"/>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Contiene cinco ejes en los que g</w:t>
      </w:r>
      <w:r w:rsidR="00DB68C5">
        <w:rPr>
          <w:rFonts w:ascii="Times New Roman" w:eastAsia="Calibri" w:hAnsi="Times New Roman" w:cs="Times New Roman"/>
          <w:color w:val="auto"/>
          <w:sz w:val="24"/>
          <w:szCs w:val="24"/>
          <w:lang w:val="es-GT"/>
        </w:rPr>
        <w:t>iran las acciones a implementar</w:t>
      </w:r>
      <w:r w:rsidRPr="009B596A">
        <w:rPr>
          <w:rFonts w:ascii="Times New Roman" w:eastAsia="Calibri" w:hAnsi="Times New Roman" w:cs="Times New Roman"/>
          <w:color w:val="auto"/>
          <w:sz w:val="24"/>
          <w:szCs w:val="24"/>
          <w:lang w:val="es-GT"/>
        </w:rPr>
        <w:t xml:space="preserve">: </w:t>
      </w:r>
    </w:p>
    <w:p w14:paraId="7C1AC224" w14:textId="77777777" w:rsidR="009B596A" w:rsidRPr="009B596A" w:rsidRDefault="009B596A" w:rsidP="001A0814">
      <w:pPr>
        <w:numPr>
          <w:ilvl w:val="0"/>
          <w:numId w:val="3"/>
        </w:numPr>
        <w:spacing w:before="240"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Bienestar para la gente</w:t>
      </w:r>
    </w:p>
    <w:p w14:paraId="2996E4FA" w14:textId="27D530BD" w:rsidR="009B596A" w:rsidRDefault="009B596A" w:rsidP="00DB68C5">
      <w:pPr>
        <w:spacing w:before="240" w:after="24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Este eje tiene como objetivo garantizar a las guatemaltecas y guatemaltecos el acceso a la protección social universal, servicios integrales de calidad en salud y educación, servicios básicos, habitabilidad segura, acceso a alimentos y capacidad de resiliencia para asegurar la sostenibilidad de sus medios de vida, mediante intervenciones de política pública no estandarizadas que reconocen las brechas de inequidad y las especificidades étnico culturales.</w:t>
      </w:r>
    </w:p>
    <w:p w14:paraId="38BB784F" w14:textId="77777777" w:rsidR="00DB68C5" w:rsidRPr="009B596A" w:rsidRDefault="00DB68C5" w:rsidP="00DB68C5">
      <w:pPr>
        <w:spacing w:before="240" w:after="240" w:line="360" w:lineRule="auto"/>
        <w:ind w:left="720"/>
        <w:contextualSpacing/>
        <w:jc w:val="both"/>
        <w:rPr>
          <w:rFonts w:ascii="Times New Roman" w:eastAsia="Calibri" w:hAnsi="Times New Roman" w:cs="Times New Roman"/>
          <w:b w:val="0"/>
          <w:color w:val="auto"/>
          <w:sz w:val="24"/>
          <w:szCs w:val="24"/>
          <w:lang w:val="es-GT"/>
        </w:rPr>
      </w:pPr>
    </w:p>
    <w:p w14:paraId="1BC453F8" w14:textId="77777777" w:rsidR="009B596A" w:rsidRPr="009B596A" w:rsidRDefault="009B596A" w:rsidP="00DB68C5">
      <w:pPr>
        <w:numPr>
          <w:ilvl w:val="0"/>
          <w:numId w:val="3"/>
        </w:numPr>
        <w:spacing w:before="240" w:after="24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Riqueza para todos y todas</w:t>
      </w:r>
    </w:p>
    <w:p w14:paraId="55D6114E" w14:textId="6B905C8D" w:rsidR="009B596A" w:rsidRDefault="009B596A" w:rsidP="00DB68C5">
      <w:pPr>
        <w:spacing w:before="240" w:after="24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Este eje tiene como objetivo establecer las condiciones que dinamicen las actividades económicas, productivas actuales y potenciales. Esto permitirá generar acceso a fuentes de empleo digno e ingresos que permitan la cobertura de las necesidades de las familias, además de mecanismos de competitividad que reduzcan la pobreza y la desigualdad, aumenten la capacidad de resiliencia e incorporen más grupos de población a la dinámica económica. </w:t>
      </w:r>
    </w:p>
    <w:p w14:paraId="1C3B8D6D" w14:textId="77777777" w:rsidR="00DB68C5" w:rsidRPr="009B596A" w:rsidRDefault="00DB68C5" w:rsidP="00DB68C5">
      <w:pPr>
        <w:spacing w:before="240" w:after="240" w:line="360" w:lineRule="auto"/>
        <w:ind w:left="720"/>
        <w:contextualSpacing/>
        <w:jc w:val="both"/>
        <w:rPr>
          <w:rFonts w:ascii="Times New Roman" w:eastAsia="Calibri" w:hAnsi="Times New Roman" w:cs="Times New Roman"/>
          <w:b w:val="0"/>
          <w:color w:val="auto"/>
          <w:sz w:val="24"/>
          <w:szCs w:val="24"/>
          <w:lang w:val="es-GT"/>
        </w:rPr>
      </w:pPr>
    </w:p>
    <w:p w14:paraId="41F3CC9F" w14:textId="77777777" w:rsidR="009B596A" w:rsidRPr="009B596A" w:rsidRDefault="009B596A" w:rsidP="00DB68C5">
      <w:pPr>
        <w:numPr>
          <w:ilvl w:val="0"/>
          <w:numId w:val="3"/>
        </w:numPr>
        <w:spacing w:before="240" w:after="24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 xml:space="preserve">Guatemala urbana y rural </w:t>
      </w:r>
    </w:p>
    <w:p w14:paraId="0C783F66" w14:textId="77777777" w:rsidR="00DB68C5" w:rsidRDefault="009B596A" w:rsidP="00DB68C5">
      <w:pPr>
        <w:spacing w:before="240" w:after="20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Este eje tiene como objetivo establecer un modelo de gestión territorial que articula en términos socioculturales, económicos, políticos y ambientales las acciones públicas, la sostenibilidad en las áreas rurales y el sistema urbano nacional de manera equilibrada y ordenada, como la base espacial para el desarrollo del conjunto de las prioridades nacionales.</w:t>
      </w:r>
    </w:p>
    <w:p w14:paraId="6615B0A9" w14:textId="77777777" w:rsidR="00DB68C5" w:rsidRDefault="00DB68C5" w:rsidP="00DB68C5">
      <w:pPr>
        <w:spacing w:before="240" w:after="200" w:line="360" w:lineRule="auto"/>
        <w:ind w:left="720"/>
        <w:contextualSpacing/>
        <w:jc w:val="both"/>
        <w:rPr>
          <w:rFonts w:ascii="Times New Roman" w:eastAsia="Calibri" w:hAnsi="Times New Roman" w:cs="Times New Roman"/>
          <w:b w:val="0"/>
          <w:color w:val="auto"/>
          <w:sz w:val="24"/>
          <w:szCs w:val="24"/>
          <w:lang w:val="es-GT"/>
        </w:rPr>
      </w:pPr>
    </w:p>
    <w:p w14:paraId="49734671" w14:textId="77777777" w:rsidR="00DB68C5" w:rsidRDefault="00DB68C5" w:rsidP="00DB68C5">
      <w:pPr>
        <w:spacing w:before="240" w:after="200" w:line="360" w:lineRule="auto"/>
        <w:ind w:left="720"/>
        <w:contextualSpacing/>
        <w:jc w:val="both"/>
        <w:rPr>
          <w:rFonts w:ascii="Times New Roman" w:eastAsia="Calibri" w:hAnsi="Times New Roman" w:cs="Times New Roman"/>
          <w:b w:val="0"/>
          <w:color w:val="auto"/>
          <w:sz w:val="24"/>
          <w:szCs w:val="24"/>
          <w:lang w:val="es-GT"/>
        </w:rPr>
      </w:pPr>
    </w:p>
    <w:p w14:paraId="40FDD644" w14:textId="623C96D5" w:rsidR="009B596A" w:rsidRPr="009B596A" w:rsidRDefault="009B596A" w:rsidP="00DB68C5">
      <w:pPr>
        <w:spacing w:before="240" w:after="20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 </w:t>
      </w:r>
    </w:p>
    <w:p w14:paraId="7350704F" w14:textId="77777777" w:rsidR="009B596A" w:rsidRPr="009B596A" w:rsidRDefault="009B596A" w:rsidP="00DB68C5">
      <w:pPr>
        <w:numPr>
          <w:ilvl w:val="0"/>
          <w:numId w:val="3"/>
        </w:numPr>
        <w:spacing w:before="240"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El Estado como garante de los derechos y conductor del desarrollo</w:t>
      </w:r>
    </w:p>
    <w:p w14:paraId="6FF16DDF" w14:textId="3E7B088C" w:rsidR="009B596A" w:rsidRDefault="009B596A" w:rsidP="009B596A">
      <w:pPr>
        <w:spacing w:after="20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En este eje el Estado será garante de los derechos humanos y conductor del desarrollo. Consiste en generar las capacidades políticas, legales, técnicas, administrativas y financieras de la institucionalidad pública para poner al Estado en condiciones de conducir un proceso de desarrollo sostenible, con un enfoque de derechos en el marco de la gobernabilidad democrática.</w:t>
      </w:r>
    </w:p>
    <w:p w14:paraId="1103A553" w14:textId="77777777" w:rsidR="00DB68C5" w:rsidRPr="009B596A" w:rsidRDefault="00DB68C5" w:rsidP="009B596A">
      <w:pPr>
        <w:spacing w:after="200" w:line="360" w:lineRule="auto"/>
        <w:ind w:left="720"/>
        <w:contextualSpacing/>
        <w:jc w:val="both"/>
        <w:rPr>
          <w:rFonts w:ascii="Times New Roman" w:eastAsia="Calibri" w:hAnsi="Times New Roman" w:cs="Times New Roman"/>
          <w:b w:val="0"/>
          <w:color w:val="auto"/>
          <w:sz w:val="24"/>
          <w:szCs w:val="24"/>
          <w:lang w:val="es-GT"/>
        </w:rPr>
      </w:pPr>
    </w:p>
    <w:p w14:paraId="548DBBB5" w14:textId="77777777" w:rsidR="009B596A" w:rsidRPr="009B596A" w:rsidRDefault="009B596A" w:rsidP="001A0814">
      <w:pPr>
        <w:numPr>
          <w:ilvl w:val="0"/>
          <w:numId w:val="3"/>
        </w:numPr>
        <w:spacing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Recursos naturales para hoy y el futuro</w:t>
      </w:r>
    </w:p>
    <w:p w14:paraId="5C66FC26" w14:textId="77777777" w:rsidR="009B596A" w:rsidRPr="009B596A" w:rsidRDefault="009B596A" w:rsidP="009B596A">
      <w:pPr>
        <w:spacing w:after="20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Este eje tiene como objetivo proteger y potenciar los recursos naturales en equilibrio con el desarrollo social, cultural, económico y territorial, que permite satisfacer las demandas actuales y futuras de la población, en condiciones de sostenibilidad y resiliencia ante el impacto de los fenómenos de la naturaleza.</w:t>
      </w:r>
    </w:p>
    <w:p w14:paraId="75E41F22" w14:textId="77777777" w:rsidR="009B596A" w:rsidRDefault="009B596A" w:rsidP="009B596A">
      <w:pPr>
        <w:spacing w:after="200" w:line="360" w:lineRule="auto"/>
        <w:ind w:left="720"/>
        <w:contextualSpacing/>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Se prioriza la cobertura y calidad del agua y del saneamiento ambiental, la adaptación y mitigación frente al cambio climático. Asimismo, se busca la tecnificación agrícola y la agricultura familiar para desarrollar la seguridad alimentaria y nutricional con pertinencia cultural.</w:t>
      </w:r>
    </w:p>
    <w:p w14:paraId="4B8B59AE" w14:textId="77777777" w:rsidR="009B596A" w:rsidRPr="009B596A" w:rsidRDefault="009B596A" w:rsidP="009B596A">
      <w:pPr>
        <w:spacing w:after="200" w:line="360" w:lineRule="auto"/>
        <w:ind w:left="720"/>
        <w:contextualSpacing/>
        <w:jc w:val="both"/>
        <w:rPr>
          <w:rFonts w:ascii="Times New Roman" w:eastAsia="Calibri" w:hAnsi="Times New Roman" w:cs="Times New Roman"/>
          <w:b w:val="0"/>
          <w:color w:val="auto"/>
          <w:sz w:val="24"/>
          <w:szCs w:val="24"/>
          <w:lang w:val="es-GT"/>
        </w:rPr>
      </w:pPr>
    </w:p>
    <w:p w14:paraId="3BFC4BA4" w14:textId="77777777"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color w:val="auto"/>
          <w:sz w:val="24"/>
          <w:szCs w:val="24"/>
          <w:lang w:val="es-GT"/>
        </w:rPr>
        <w:t>La Autoridad para el Manejo Sustentable de la Cuenca y del Lago de Amatitlán se incluye dentro este eje</w:t>
      </w:r>
      <w:r w:rsidRPr="009B596A">
        <w:rPr>
          <w:rFonts w:ascii="Times New Roman" w:eastAsia="Calibri" w:hAnsi="Times New Roman" w:cs="Times New Roman"/>
          <w:b w:val="0"/>
          <w:color w:val="auto"/>
          <w:sz w:val="24"/>
          <w:szCs w:val="24"/>
          <w:lang w:val="es-GT"/>
        </w:rPr>
        <w:t>, el cual propone una administración eficiente y racional de los recursos naturales, fortalecer la comprensión de la integralidad en el abordaje de las prioridades ambientales. Se apoya con la optimización de la gestión ambiental, la participación pública activa e incluyente y el desarrollo de niveles de sensibilización, responsabilidad y educación ambiental.</w:t>
      </w:r>
    </w:p>
    <w:p w14:paraId="58EEADD7" w14:textId="09803625" w:rsidR="009B596A" w:rsidRDefault="009B596A" w:rsidP="00101484">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Plan </w:t>
      </w:r>
      <w:proofErr w:type="spellStart"/>
      <w:r w:rsidRPr="009B596A">
        <w:rPr>
          <w:rFonts w:ascii="Times New Roman" w:eastAsia="Calibri" w:hAnsi="Times New Roman" w:cs="Times New Roman"/>
          <w:b w:val="0"/>
          <w:color w:val="auto"/>
          <w:sz w:val="24"/>
          <w:szCs w:val="24"/>
          <w:lang w:val="es-GT"/>
        </w:rPr>
        <w:t>K´atun</w:t>
      </w:r>
      <w:proofErr w:type="spellEnd"/>
      <w:r w:rsidRPr="009B596A">
        <w:rPr>
          <w:rFonts w:ascii="Times New Roman" w:eastAsia="Calibri" w:hAnsi="Times New Roman" w:cs="Times New Roman"/>
          <w:b w:val="0"/>
          <w:color w:val="auto"/>
          <w:sz w:val="24"/>
          <w:szCs w:val="24"/>
          <w:lang w:val="es-GT"/>
        </w:rPr>
        <w:t xml:space="preserve"> 2032 constituye una nueva visión, ya que completa y agiliza las políticas, planificación, programación, presupuesto y evaluación, involucra a la ciudadanía para alcanzar los objetivos, plantea una visión a largo plazo y se orienta a institucionalizar la planificación en todos sus aspectos. </w:t>
      </w:r>
    </w:p>
    <w:p w14:paraId="26575C21" w14:textId="77777777" w:rsidR="0079401B" w:rsidRPr="00166A59" w:rsidRDefault="005465B2" w:rsidP="009C61C9">
      <w:pPr>
        <w:keepNext/>
        <w:keepLines/>
        <w:spacing w:before="200" w:after="240" w:line="360" w:lineRule="auto"/>
        <w:jc w:val="both"/>
        <w:outlineLvl w:val="1"/>
        <w:rPr>
          <w:rFonts w:ascii="Times New Roman" w:eastAsia="Times New Roman" w:hAnsi="Times New Roman" w:cs="Times New Roman"/>
          <w:bCs/>
          <w:color w:val="auto"/>
          <w:sz w:val="24"/>
          <w:szCs w:val="26"/>
          <w:lang w:val="es-GT"/>
        </w:rPr>
      </w:pPr>
      <w:bookmarkStart w:id="9" w:name="_Toc70608247"/>
      <w:r w:rsidRPr="00166A59">
        <w:rPr>
          <w:rFonts w:ascii="Times New Roman" w:eastAsia="Times New Roman" w:hAnsi="Times New Roman" w:cs="Times New Roman"/>
          <w:bCs/>
          <w:color w:val="auto"/>
          <w:sz w:val="24"/>
          <w:szCs w:val="26"/>
          <w:lang w:val="es-GT"/>
        </w:rPr>
        <w:t>PRIORIDADES NACIONALES DE DESARROLLO</w:t>
      </w:r>
      <w:bookmarkEnd w:id="9"/>
    </w:p>
    <w:p w14:paraId="74AB931F" w14:textId="4CCCEA49" w:rsidR="008318FD" w:rsidRPr="00D466AA" w:rsidRDefault="008318FD" w:rsidP="00D87F8E">
      <w:pPr>
        <w:pStyle w:val="Contenido"/>
        <w:jc w:val="both"/>
        <w:rPr>
          <w:b/>
        </w:rPr>
      </w:pPr>
      <w:r w:rsidRPr="00D466AA">
        <w:t xml:space="preserve">Las prioridades nacionales de desarrollo es el resultado de un ejercicio de alineación, integración y jerarquización de las metas contenidas en los instrumentos: Plan Nacional de Desarrollo </w:t>
      </w:r>
      <w:proofErr w:type="spellStart"/>
      <w:r w:rsidRPr="00D466AA">
        <w:t>K’atun</w:t>
      </w:r>
      <w:proofErr w:type="spellEnd"/>
      <w:r w:rsidRPr="00D466AA">
        <w:t>, nuestra Guatemala 2032 y la agenda de los Objetivos de Desarrollo Sostenible (ODS).</w:t>
      </w:r>
    </w:p>
    <w:p w14:paraId="6C44E336" w14:textId="77777777" w:rsidR="00D2245B" w:rsidRPr="00D466AA" w:rsidRDefault="00D2245B" w:rsidP="00D87F8E">
      <w:pPr>
        <w:pStyle w:val="Contenido"/>
        <w:jc w:val="both"/>
      </w:pPr>
    </w:p>
    <w:p w14:paraId="07F2422B" w14:textId="6C2F44A7" w:rsidR="005465B2" w:rsidRDefault="008318FD" w:rsidP="00D87F8E">
      <w:pPr>
        <w:pStyle w:val="Contenido"/>
        <w:jc w:val="both"/>
      </w:pPr>
      <w:r w:rsidRPr="00D466AA">
        <w:t>Con</w:t>
      </w:r>
      <w:r w:rsidR="0079401B" w:rsidRPr="00D466AA">
        <w:t xml:space="preserve"> base al trabajo realizado para las Prioridades Nacionales de Desarrollo</w:t>
      </w:r>
      <w:r w:rsidRPr="00D466AA">
        <w:t xml:space="preserve">, </w:t>
      </w:r>
      <w:proofErr w:type="spellStart"/>
      <w:r w:rsidRPr="00D466AA">
        <w:t>Amsa</w:t>
      </w:r>
      <w:proofErr w:type="spellEnd"/>
      <w:r w:rsidRPr="00D466AA">
        <w:t xml:space="preserve"> se vincula a la prioridad</w:t>
      </w:r>
      <w:r w:rsidR="0079401B" w:rsidRPr="00D466AA">
        <w:t>: Acceso al agua y gestión de los recursos naturales</w:t>
      </w:r>
      <w:r w:rsidRPr="00D466AA">
        <w:t xml:space="preserve"> con la Meta Estratégica de Desarrollo</w:t>
      </w:r>
      <w:r w:rsidR="0079401B" w:rsidRPr="00D466AA">
        <w:t xml:space="preserve"> “Para el 2024, se ha incrementado la cobertura forestal a 33.7 por ciento a nivel nacional (33.0% en 2016)” relacionado con la cobertura forestal en la República de Guatemala. Que define como problema de país: la “Deforestación y pérdida de biodiversidad dentro y fuera de áreas protegidas” siendo sus causas el cambio de uso del suelo; el consumo insostenible de leña; la tala y comercio ilegal de madera, fauna, flora y biodiversidad; incendios forestales; plagas y enfermedades forestales; la conflictividad social por tenencia de la tierra y acceso a los recursos naturales y por la poca cultura forestal y de la biodiversidad</w:t>
      </w:r>
      <w:r w:rsidRPr="00D466AA">
        <w:t>.</w:t>
      </w:r>
    </w:p>
    <w:p w14:paraId="4893C7CF" w14:textId="2E7F81C9" w:rsidR="009B596A" w:rsidRDefault="009B596A" w:rsidP="00FF5C47">
      <w:pPr>
        <w:pStyle w:val="Prrafodelista"/>
        <w:keepNext/>
        <w:keepLines/>
        <w:numPr>
          <w:ilvl w:val="2"/>
          <w:numId w:val="17"/>
        </w:numPr>
        <w:spacing w:before="240" w:after="240"/>
        <w:outlineLvl w:val="1"/>
        <w:rPr>
          <w:rFonts w:ascii="Times New Roman" w:eastAsia="Times New Roman" w:hAnsi="Times New Roman" w:cs="Times New Roman"/>
          <w:bCs/>
          <w:color w:val="auto"/>
          <w:sz w:val="24"/>
          <w:szCs w:val="26"/>
          <w:lang w:val="es-GT"/>
        </w:rPr>
      </w:pPr>
      <w:bookmarkStart w:id="10" w:name="_Toc70608248"/>
      <w:r w:rsidRPr="0058398A">
        <w:rPr>
          <w:rFonts w:ascii="Times New Roman" w:eastAsia="Times New Roman" w:hAnsi="Times New Roman" w:cs="Times New Roman"/>
          <w:bCs/>
          <w:color w:val="auto"/>
          <w:sz w:val="24"/>
          <w:szCs w:val="26"/>
          <w:lang w:val="es-GT"/>
        </w:rPr>
        <w:t>POLÍTICAS PÚBLICAS</w:t>
      </w:r>
      <w:bookmarkEnd w:id="10"/>
    </w:p>
    <w:p w14:paraId="5EEB8E92" w14:textId="77777777" w:rsidR="00FF5C47" w:rsidRDefault="00FF5C47" w:rsidP="00FF5C47">
      <w:pPr>
        <w:pStyle w:val="Prrafodelista"/>
        <w:keepNext/>
        <w:keepLines/>
        <w:spacing w:before="240" w:after="240"/>
        <w:outlineLvl w:val="1"/>
        <w:rPr>
          <w:rFonts w:ascii="Times New Roman" w:eastAsia="Times New Roman" w:hAnsi="Times New Roman" w:cs="Times New Roman"/>
          <w:bCs/>
          <w:color w:val="auto"/>
          <w:sz w:val="24"/>
          <w:szCs w:val="26"/>
          <w:lang w:val="es-GT"/>
        </w:rPr>
      </w:pPr>
    </w:p>
    <w:p w14:paraId="0B5E1B11" w14:textId="709C27E0" w:rsidR="00A81441" w:rsidRPr="00411ADA" w:rsidRDefault="00A81441" w:rsidP="00FF5C47">
      <w:pPr>
        <w:pStyle w:val="Prrafodelista"/>
        <w:keepNext/>
        <w:keepLines/>
        <w:numPr>
          <w:ilvl w:val="0"/>
          <w:numId w:val="21"/>
        </w:numPr>
        <w:spacing w:after="240"/>
        <w:jc w:val="both"/>
        <w:outlineLvl w:val="2"/>
        <w:rPr>
          <w:rFonts w:ascii="Times New Roman" w:eastAsia="Times New Roman" w:hAnsi="Times New Roman" w:cs="Times New Roman"/>
          <w:bCs/>
          <w:color w:val="auto"/>
          <w:sz w:val="24"/>
          <w:lang w:val="es-GT"/>
        </w:rPr>
      </w:pPr>
      <w:bookmarkStart w:id="11" w:name="_Toc70608249"/>
      <w:r w:rsidRPr="00411ADA">
        <w:rPr>
          <w:rFonts w:ascii="Times New Roman" w:eastAsia="Times New Roman" w:hAnsi="Times New Roman" w:cs="Times New Roman"/>
          <w:bCs/>
          <w:color w:val="auto"/>
          <w:sz w:val="24"/>
          <w:lang w:val="es-GT"/>
        </w:rPr>
        <w:t xml:space="preserve">Política </w:t>
      </w:r>
      <w:r w:rsidR="005738C5" w:rsidRPr="00411ADA">
        <w:rPr>
          <w:rFonts w:ascii="Times New Roman" w:eastAsia="Times New Roman" w:hAnsi="Times New Roman" w:cs="Times New Roman"/>
          <w:bCs/>
          <w:color w:val="auto"/>
          <w:sz w:val="24"/>
          <w:lang w:val="es-GT"/>
        </w:rPr>
        <w:t>General</w:t>
      </w:r>
      <w:r w:rsidRPr="00411ADA">
        <w:rPr>
          <w:rFonts w:ascii="Times New Roman" w:eastAsia="Times New Roman" w:hAnsi="Times New Roman" w:cs="Times New Roman"/>
          <w:bCs/>
          <w:color w:val="auto"/>
          <w:sz w:val="24"/>
          <w:lang w:val="es-GT"/>
        </w:rPr>
        <w:t xml:space="preserve"> de Gobierno 2020 – 2024</w:t>
      </w:r>
      <w:bookmarkEnd w:id="11"/>
    </w:p>
    <w:p w14:paraId="34411F49" w14:textId="60C2E267" w:rsidR="00726597" w:rsidRPr="00726597" w:rsidRDefault="00726597" w:rsidP="00726597">
      <w:pPr>
        <w:spacing w:after="160" w:line="360" w:lineRule="auto"/>
        <w:jc w:val="both"/>
        <w:rPr>
          <w:rFonts w:ascii="Times New Roman" w:eastAsia="Calibri" w:hAnsi="Times New Roman" w:cs="Times New Roman"/>
          <w:b w:val="0"/>
          <w:color w:val="auto"/>
          <w:sz w:val="24"/>
          <w:szCs w:val="24"/>
          <w:lang w:val="es-GT"/>
        </w:rPr>
      </w:pPr>
      <w:r w:rsidRPr="00726597">
        <w:rPr>
          <w:rFonts w:ascii="Times New Roman" w:eastAsia="Calibri" w:hAnsi="Times New Roman" w:cs="Times New Roman"/>
          <w:b w:val="0"/>
          <w:color w:val="auto"/>
          <w:sz w:val="24"/>
          <w:szCs w:val="24"/>
          <w:lang w:val="es-GT"/>
        </w:rPr>
        <w:t xml:space="preserve">La </w:t>
      </w:r>
      <w:r w:rsidR="005738C5">
        <w:rPr>
          <w:rFonts w:ascii="Times New Roman" w:eastAsia="Calibri" w:hAnsi="Times New Roman" w:cs="Times New Roman"/>
          <w:b w:val="0"/>
          <w:color w:val="auto"/>
          <w:sz w:val="24"/>
          <w:szCs w:val="24"/>
          <w:lang w:val="es-GT"/>
        </w:rPr>
        <w:t>Política General de G</w:t>
      </w:r>
      <w:r w:rsidRPr="00726597">
        <w:rPr>
          <w:rFonts w:ascii="Times New Roman" w:eastAsia="Calibri" w:hAnsi="Times New Roman" w:cs="Times New Roman"/>
          <w:b w:val="0"/>
          <w:color w:val="auto"/>
          <w:sz w:val="24"/>
          <w:szCs w:val="24"/>
          <w:lang w:val="es-GT"/>
        </w:rPr>
        <w:t xml:space="preserve">obierno 2020-2024 (PGG 2020-2024) </w:t>
      </w:r>
      <w:r w:rsidR="00F706F3">
        <w:rPr>
          <w:rFonts w:ascii="Times New Roman" w:eastAsia="Calibri" w:hAnsi="Times New Roman" w:cs="Times New Roman"/>
          <w:b w:val="0"/>
          <w:color w:val="auto"/>
          <w:sz w:val="24"/>
          <w:szCs w:val="24"/>
          <w:lang w:val="es-GT"/>
        </w:rPr>
        <w:t>se fundamenta en el Plan N</w:t>
      </w:r>
      <w:r w:rsidRPr="00726597">
        <w:rPr>
          <w:rFonts w:ascii="Times New Roman" w:eastAsia="Calibri" w:hAnsi="Times New Roman" w:cs="Times New Roman"/>
          <w:b w:val="0"/>
          <w:color w:val="auto"/>
          <w:sz w:val="24"/>
          <w:szCs w:val="24"/>
          <w:lang w:val="es-GT"/>
        </w:rPr>
        <w:t xml:space="preserve">acional de </w:t>
      </w:r>
      <w:r w:rsidR="00F706F3">
        <w:rPr>
          <w:rFonts w:ascii="Times New Roman" w:eastAsia="Calibri" w:hAnsi="Times New Roman" w:cs="Times New Roman"/>
          <w:b w:val="0"/>
          <w:color w:val="auto"/>
          <w:sz w:val="24"/>
          <w:szCs w:val="24"/>
          <w:lang w:val="es-GT"/>
        </w:rPr>
        <w:t>I</w:t>
      </w:r>
      <w:r w:rsidRPr="00726597">
        <w:rPr>
          <w:rFonts w:ascii="Times New Roman" w:eastAsia="Calibri" w:hAnsi="Times New Roman" w:cs="Times New Roman"/>
          <w:b w:val="0"/>
          <w:color w:val="auto"/>
          <w:sz w:val="24"/>
          <w:szCs w:val="24"/>
          <w:lang w:val="es-GT"/>
        </w:rPr>
        <w:t xml:space="preserve">nnovación y </w:t>
      </w:r>
      <w:r w:rsidR="00F706F3">
        <w:rPr>
          <w:rFonts w:ascii="Times New Roman" w:eastAsia="Calibri" w:hAnsi="Times New Roman" w:cs="Times New Roman"/>
          <w:b w:val="0"/>
          <w:color w:val="auto"/>
          <w:sz w:val="24"/>
          <w:szCs w:val="24"/>
          <w:lang w:val="es-GT"/>
        </w:rPr>
        <w:t>D</w:t>
      </w:r>
      <w:r w:rsidRPr="00726597">
        <w:rPr>
          <w:rFonts w:ascii="Times New Roman" w:eastAsia="Calibri" w:hAnsi="Times New Roman" w:cs="Times New Roman"/>
          <w:b w:val="0"/>
          <w:color w:val="auto"/>
          <w:sz w:val="24"/>
          <w:szCs w:val="24"/>
          <w:lang w:val="es-GT"/>
        </w:rPr>
        <w:t xml:space="preserve">esarrollo (PLANID), en el que se definen los lineamientos y acciones públicas estratégicas articuladas que deben seguir las instituciones del sector público durante el período de administración gubernamental 2020-2024, en sinergia con las </w:t>
      </w:r>
      <w:r w:rsidR="00D248BA">
        <w:rPr>
          <w:rFonts w:ascii="Times New Roman" w:eastAsia="Calibri" w:hAnsi="Times New Roman" w:cs="Times New Roman"/>
          <w:b w:val="0"/>
          <w:color w:val="auto"/>
          <w:sz w:val="24"/>
          <w:szCs w:val="24"/>
          <w:lang w:val="es-GT"/>
        </w:rPr>
        <w:t>P</w:t>
      </w:r>
      <w:r w:rsidR="007629CA">
        <w:rPr>
          <w:rFonts w:ascii="Times New Roman" w:eastAsia="Calibri" w:hAnsi="Times New Roman" w:cs="Times New Roman"/>
          <w:b w:val="0"/>
          <w:color w:val="auto"/>
          <w:sz w:val="24"/>
          <w:szCs w:val="24"/>
          <w:lang w:val="es-GT"/>
        </w:rPr>
        <w:t xml:space="preserve">rioridades </w:t>
      </w:r>
      <w:r w:rsidR="00D248BA">
        <w:rPr>
          <w:rFonts w:ascii="Times New Roman" w:eastAsia="Calibri" w:hAnsi="Times New Roman" w:cs="Times New Roman"/>
          <w:b w:val="0"/>
          <w:color w:val="auto"/>
          <w:sz w:val="24"/>
          <w:szCs w:val="24"/>
          <w:lang w:val="es-GT"/>
        </w:rPr>
        <w:t>N</w:t>
      </w:r>
      <w:r w:rsidR="007629CA">
        <w:rPr>
          <w:rFonts w:ascii="Times New Roman" w:eastAsia="Calibri" w:hAnsi="Times New Roman" w:cs="Times New Roman"/>
          <w:b w:val="0"/>
          <w:color w:val="auto"/>
          <w:sz w:val="24"/>
          <w:szCs w:val="24"/>
          <w:lang w:val="es-GT"/>
        </w:rPr>
        <w:t xml:space="preserve">acionales de </w:t>
      </w:r>
      <w:r w:rsidR="00D248BA">
        <w:rPr>
          <w:rFonts w:ascii="Times New Roman" w:eastAsia="Calibri" w:hAnsi="Times New Roman" w:cs="Times New Roman"/>
          <w:b w:val="0"/>
          <w:color w:val="auto"/>
          <w:sz w:val="24"/>
          <w:szCs w:val="24"/>
          <w:lang w:val="es-GT"/>
        </w:rPr>
        <w:t>D</w:t>
      </w:r>
      <w:r w:rsidR="007629CA">
        <w:rPr>
          <w:rFonts w:ascii="Times New Roman" w:eastAsia="Calibri" w:hAnsi="Times New Roman" w:cs="Times New Roman"/>
          <w:b w:val="0"/>
          <w:color w:val="auto"/>
          <w:sz w:val="24"/>
          <w:szCs w:val="24"/>
          <w:lang w:val="es-GT"/>
        </w:rPr>
        <w:t>esarrollo</w:t>
      </w:r>
      <w:r w:rsidRPr="00726597">
        <w:rPr>
          <w:rFonts w:ascii="Times New Roman" w:eastAsia="Calibri" w:hAnsi="Times New Roman" w:cs="Times New Roman"/>
          <w:b w:val="0"/>
          <w:color w:val="auto"/>
          <w:sz w:val="24"/>
          <w:szCs w:val="24"/>
          <w:lang w:val="es-GT"/>
        </w:rPr>
        <w:t xml:space="preserve"> derivadas del proceso de integración del Plan </w:t>
      </w:r>
      <w:r w:rsidR="00D248BA">
        <w:rPr>
          <w:rFonts w:ascii="Times New Roman" w:eastAsia="Calibri" w:hAnsi="Times New Roman" w:cs="Times New Roman"/>
          <w:b w:val="0"/>
          <w:color w:val="auto"/>
          <w:sz w:val="24"/>
          <w:szCs w:val="24"/>
          <w:lang w:val="es-GT"/>
        </w:rPr>
        <w:t>N</w:t>
      </w:r>
      <w:r w:rsidRPr="00726597">
        <w:rPr>
          <w:rFonts w:ascii="Times New Roman" w:eastAsia="Calibri" w:hAnsi="Times New Roman" w:cs="Times New Roman"/>
          <w:b w:val="0"/>
          <w:color w:val="auto"/>
          <w:sz w:val="24"/>
          <w:szCs w:val="24"/>
          <w:lang w:val="es-GT"/>
        </w:rPr>
        <w:t xml:space="preserve">acional de </w:t>
      </w:r>
      <w:r w:rsidR="00D248BA">
        <w:rPr>
          <w:rFonts w:ascii="Times New Roman" w:eastAsia="Calibri" w:hAnsi="Times New Roman" w:cs="Times New Roman"/>
          <w:b w:val="0"/>
          <w:color w:val="auto"/>
          <w:sz w:val="24"/>
          <w:szCs w:val="24"/>
          <w:lang w:val="es-GT"/>
        </w:rPr>
        <w:t>D</w:t>
      </w:r>
      <w:r w:rsidRPr="00726597">
        <w:rPr>
          <w:rFonts w:ascii="Times New Roman" w:eastAsia="Calibri" w:hAnsi="Times New Roman" w:cs="Times New Roman"/>
          <w:b w:val="0"/>
          <w:color w:val="auto"/>
          <w:sz w:val="24"/>
          <w:szCs w:val="24"/>
          <w:lang w:val="es-GT"/>
        </w:rPr>
        <w:t>esarrollo</w:t>
      </w:r>
      <w:r w:rsidR="00D248BA">
        <w:rPr>
          <w:rFonts w:ascii="Times New Roman" w:eastAsia="Calibri" w:hAnsi="Times New Roman" w:cs="Times New Roman"/>
          <w:b w:val="0"/>
          <w:color w:val="auto"/>
          <w:sz w:val="24"/>
          <w:szCs w:val="24"/>
          <w:lang w:val="es-GT"/>
        </w:rPr>
        <w:t xml:space="preserve"> </w:t>
      </w:r>
      <w:proofErr w:type="spellStart"/>
      <w:r w:rsidR="00D248BA">
        <w:rPr>
          <w:rFonts w:ascii="Times New Roman" w:eastAsia="Calibri" w:hAnsi="Times New Roman" w:cs="Times New Roman"/>
          <w:b w:val="0"/>
          <w:color w:val="auto"/>
          <w:sz w:val="24"/>
          <w:szCs w:val="24"/>
          <w:lang w:val="es-GT"/>
        </w:rPr>
        <w:t>K</w:t>
      </w:r>
      <w:r w:rsidRPr="00726597">
        <w:rPr>
          <w:rFonts w:ascii="Times New Roman" w:eastAsia="Calibri" w:hAnsi="Times New Roman" w:cs="Times New Roman"/>
          <w:b w:val="0"/>
          <w:color w:val="auto"/>
          <w:sz w:val="24"/>
          <w:szCs w:val="24"/>
          <w:lang w:val="es-GT"/>
        </w:rPr>
        <w:t>’atun</w:t>
      </w:r>
      <w:proofErr w:type="spellEnd"/>
      <w:r w:rsidRPr="00726597">
        <w:rPr>
          <w:rFonts w:ascii="Times New Roman" w:eastAsia="Calibri" w:hAnsi="Times New Roman" w:cs="Times New Roman"/>
          <w:b w:val="0"/>
          <w:color w:val="auto"/>
          <w:sz w:val="24"/>
          <w:szCs w:val="24"/>
          <w:lang w:val="es-GT"/>
        </w:rPr>
        <w:t>: nuestra Guatemala 2032 y la Agenda 2030 para el desarrollo sostenible</w:t>
      </w:r>
      <w:r w:rsidR="00DB68C5">
        <w:rPr>
          <w:rFonts w:ascii="Times New Roman" w:eastAsia="Calibri" w:hAnsi="Times New Roman" w:cs="Times New Roman"/>
          <w:b w:val="0"/>
          <w:color w:val="auto"/>
          <w:sz w:val="24"/>
          <w:szCs w:val="24"/>
          <w:lang w:val="es-GT"/>
        </w:rPr>
        <w:t>.</w:t>
      </w:r>
    </w:p>
    <w:p w14:paraId="415A11A1" w14:textId="77777777" w:rsidR="00726597" w:rsidRPr="00726597" w:rsidRDefault="00726597" w:rsidP="00726597">
      <w:pPr>
        <w:spacing w:after="160" w:line="360" w:lineRule="auto"/>
        <w:jc w:val="both"/>
        <w:rPr>
          <w:rFonts w:ascii="Times New Roman" w:eastAsia="Calibri" w:hAnsi="Times New Roman" w:cs="Times New Roman"/>
          <w:b w:val="0"/>
          <w:color w:val="auto"/>
          <w:sz w:val="24"/>
          <w:szCs w:val="24"/>
          <w:lang w:val="es-GT"/>
        </w:rPr>
      </w:pPr>
      <w:r w:rsidRPr="00726597">
        <w:rPr>
          <w:rFonts w:ascii="Times New Roman" w:eastAsia="Calibri" w:hAnsi="Times New Roman" w:cs="Times New Roman"/>
          <w:b w:val="0"/>
          <w:color w:val="auto"/>
          <w:sz w:val="24"/>
          <w:szCs w:val="24"/>
          <w:lang w:val="es-GT"/>
        </w:rPr>
        <w:t>Dado que la mejora sustancial de las condiciones de vida de la población guatemalteca requiere de una transformación estructural, la PGG 2020-2024 propone cinco pilares estratégicos sensibles al entorno social, político, económico y ambiental:</w:t>
      </w:r>
    </w:p>
    <w:p w14:paraId="37632CB9" w14:textId="2EA09C21" w:rsidR="00726597" w:rsidRPr="00D248BA" w:rsidRDefault="00726597" w:rsidP="001A0814">
      <w:pPr>
        <w:pStyle w:val="Prrafodelista"/>
        <w:numPr>
          <w:ilvl w:val="0"/>
          <w:numId w:val="19"/>
        </w:numPr>
        <w:spacing w:after="160" w:line="360" w:lineRule="auto"/>
        <w:ind w:left="426"/>
        <w:jc w:val="both"/>
        <w:rPr>
          <w:rFonts w:ascii="Times New Roman" w:eastAsia="Calibri" w:hAnsi="Times New Roman" w:cs="Times New Roman"/>
          <w:b w:val="0"/>
          <w:color w:val="auto"/>
          <w:sz w:val="24"/>
          <w:szCs w:val="24"/>
          <w:lang w:val="es-GT"/>
        </w:rPr>
      </w:pPr>
      <w:r w:rsidRPr="00D248BA">
        <w:rPr>
          <w:rFonts w:ascii="Times New Roman" w:eastAsia="Calibri" w:hAnsi="Times New Roman" w:cs="Times New Roman"/>
          <w:color w:val="auto"/>
          <w:sz w:val="24"/>
          <w:szCs w:val="24"/>
          <w:lang w:val="es-GT"/>
        </w:rPr>
        <w:t>Economía, competitividad y prosperidad</w:t>
      </w:r>
      <w:r w:rsidR="00FF5C47">
        <w:rPr>
          <w:rFonts w:ascii="Times New Roman" w:eastAsia="Calibri" w:hAnsi="Times New Roman" w:cs="Times New Roman"/>
          <w:color w:val="auto"/>
          <w:sz w:val="24"/>
          <w:szCs w:val="24"/>
          <w:lang w:val="es-GT"/>
        </w:rPr>
        <w:t>;</w:t>
      </w:r>
      <w:r w:rsidRPr="00D248BA">
        <w:rPr>
          <w:rFonts w:ascii="Times New Roman" w:eastAsia="Calibri" w:hAnsi="Times New Roman" w:cs="Times New Roman"/>
          <w:b w:val="0"/>
          <w:color w:val="auto"/>
          <w:sz w:val="24"/>
          <w:szCs w:val="24"/>
          <w:lang w:val="es-GT"/>
        </w:rPr>
        <w:t xml:space="preserve"> busca alcanzar un mayor crecimiento económico y aumentar significativamente las fuentes de empleo sostenible;</w:t>
      </w:r>
    </w:p>
    <w:p w14:paraId="72B789E0" w14:textId="5F52DCF3" w:rsidR="00726597" w:rsidRPr="00D248BA" w:rsidRDefault="00726597" w:rsidP="001A0814">
      <w:pPr>
        <w:pStyle w:val="Prrafodelista"/>
        <w:numPr>
          <w:ilvl w:val="0"/>
          <w:numId w:val="19"/>
        </w:numPr>
        <w:spacing w:after="160" w:line="360" w:lineRule="auto"/>
        <w:ind w:left="426"/>
        <w:jc w:val="both"/>
        <w:rPr>
          <w:rFonts w:ascii="Times New Roman" w:eastAsia="Calibri" w:hAnsi="Times New Roman" w:cs="Times New Roman"/>
          <w:b w:val="0"/>
          <w:color w:val="auto"/>
          <w:sz w:val="24"/>
          <w:szCs w:val="24"/>
          <w:lang w:val="es-GT"/>
        </w:rPr>
      </w:pPr>
      <w:r w:rsidRPr="00D248BA">
        <w:rPr>
          <w:rFonts w:ascii="Times New Roman" w:eastAsia="Calibri" w:hAnsi="Times New Roman" w:cs="Times New Roman"/>
          <w:color w:val="auto"/>
          <w:sz w:val="24"/>
          <w:szCs w:val="24"/>
          <w:lang w:val="es-GT"/>
        </w:rPr>
        <w:t>Desarrollo social</w:t>
      </w:r>
      <w:r w:rsidR="00FF5C47">
        <w:rPr>
          <w:rFonts w:ascii="Times New Roman" w:eastAsia="Calibri" w:hAnsi="Times New Roman" w:cs="Times New Roman"/>
          <w:color w:val="auto"/>
          <w:sz w:val="24"/>
          <w:szCs w:val="24"/>
          <w:lang w:val="es-GT"/>
        </w:rPr>
        <w:t>;</w:t>
      </w:r>
      <w:r w:rsidRPr="00D248BA">
        <w:rPr>
          <w:rFonts w:ascii="Times New Roman" w:eastAsia="Calibri" w:hAnsi="Times New Roman" w:cs="Times New Roman"/>
          <w:b w:val="0"/>
          <w:color w:val="auto"/>
          <w:sz w:val="24"/>
          <w:szCs w:val="24"/>
          <w:lang w:val="es-GT"/>
        </w:rPr>
        <w:t xml:space="preserve"> el objetivo es atender de manera directa y efectiva a los más pobres a través de compensadores sociales eficaces y focalizados;</w:t>
      </w:r>
    </w:p>
    <w:p w14:paraId="063139F5" w14:textId="77A65743" w:rsidR="00726597" w:rsidRPr="00D248BA" w:rsidRDefault="00726597" w:rsidP="001A0814">
      <w:pPr>
        <w:pStyle w:val="Prrafodelista"/>
        <w:numPr>
          <w:ilvl w:val="0"/>
          <w:numId w:val="19"/>
        </w:numPr>
        <w:spacing w:after="160" w:line="360" w:lineRule="auto"/>
        <w:ind w:left="426"/>
        <w:jc w:val="both"/>
        <w:rPr>
          <w:rFonts w:ascii="Times New Roman" w:eastAsia="Calibri" w:hAnsi="Times New Roman" w:cs="Times New Roman"/>
          <w:b w:val="0"/>
          <w:color w:val="auto"/>
          <w:sz w:val="24"/>
          <w:szCs w:val="24"/>
          <w:lang w:val="es-GT"/>
        </w:rPr>
      </w:pPr>
      <w:r w:rsidRPr="00D248BA">
        <w:rPr>
          <w:rFonts w:ascii="Times New Roman" w:eastAsia="Calibri" w:hAnsi="Times New Roman" w:cs="Times New Roman"/>
          <w:color w:val="auto"/>
          <w:sz w:val="24"/>
          <w:szCs w:val="24"/>
          <w:lang w:val="es-GT"/>
        </w:rPr>
        <w:t>Gobernab</w:t>
      </w:r>
      <w:r w:rsidR="00FF5C47">
        <w:rPr>
          <w:rFonts w:ascii="Times New Roman" w:eastAsia="Calibri" w:hAnsi="Times New Roman" w:cs="Times New Roman"/>
          <w:color w:val="auto"/>
          <w:sz w:val="24"/>
          <w:szCs w:val="24"/>
          <w:lang w:val="es-GT"/>
        </w:rPr>
        <w:t>ilidad y seguridad en desarrollo;</w:t>
      </w:r>
      <w:r w:rsidRPr="00D248BA">
        <w:rPr>
          <w:rFonts w:ascii="Times New Roman" w:eastAsia="Calibri" w:hAnsi="Times New Roman" w:cs="Times New Roman"/>
          <w:b w:val="0"/>
          <w:color w:val="auto"/>
          <w:sz w:val="24"/>
          <w:szCs w:val="24"/>
          <w:lang w:val="es-GT"/>
        </w:rPr>
        <w:t xml:space="preserve"> persigue mejorar la gobernabilidad del país para una convivencia en paz y armoniosa, que permita condiciones adecuadas de inversión;</w:t>
      </w:r>
    </w:p>
    <w:p w14:paraId="29892EEB" w14:textId="28C78E1C" w:rsidR="00726597" w:rsidRPr="00D248BA" w:rsidRDefault="00726597" w:rsidP="001A0814">
      <w:pPr>
        <w:pStyle w:val="Prrafodelista"/>
        <w:numPr>
          <w:ilvl w:val="0"/>
          <w:numId w:val="19"/>
        </w:numPr>
        <w:spacing w:after="160" w:line="360" w:lineRule="auto"/>
        <w:ind w:left="426"/>
        <w:jc w:val="both"/>
        <w:rPr>
          <w:rFonts w:ascii="Times New Roman" w:eastAsia="Calibri" w:hAnsi="Times New Roman" w:cs="Times New Roman"/>
          <w:b w:val="0"/>
          <w:color w:val="auto"/>
          <w:sz w:val="24"/>
          <w:szCs w:val="24"/>
          <w:lang w:val="es-GT"/>
        </w:rPr>
      </w:pPr>
      <w:r w:rsidRPr="00D248BA">
        <w:rPr>
          <w:rFonts w:ascii="Times New Roman" w:eastAsia="Calibri" w:hAnsi="Times New Roman" w:cs="Times New Roman"/>
          <w:color w:val="auto"/>
          <w:sz w:val="24"/>
          <w:szCs w:val="24"/>
          <w:lang w:val="es-GT"/>
        </w:rPr>
        <w:t>Estado responsable, transparente y efectivo</w:t>
      </w:r>
      <w:r w:rsidR="00FF5C47">
        <w:rPr>
          <w:rFonts w:ascii="Times New Roman" w:eastAsia="Calibri" w:hAnsi="Times New Roman" w:cs="Times New Roman"/>
          <w:color w:val="auto"/>
          <w:sz w:val="24"/>
          <w:szCs w:val="24"/>
          <w:lang w:val="es-GT"/>
        </w:rPr>
        <w:t>;</w:t>
      </w:r>
      <w:r w:rsidRPr="00D248BA">
        <w:rPr>
          <w:rFonts w:ascii="Times New Roman" w:eastAsia="Calibri" w:hAnsi="Times New Roman" w:cs="Times New Roman"/>
          <w:b w:val="0"/>
          <w:color w:val="auto"/>
          <w:sz w:val="24"/>
          <w:szCs w:val="24"/>
          <w:lang w:val="es-GT"/>
        </w:rPr>
        <w:t xml:space="preserve"> procura administrar de manera efectiva y transparente las instituciones del Estado para ponerlas al servicio de la ciudadanía;</w:t>
      </w:r>
    </w:p>
    <w:p w14:paraId="0ED9A8B8" w14:textId="3067E0FA" w:rsidR="00726597" w:rsidRPr="00D248BA" w:rsidRDefault="00726597" w:rsidP="001A0814">
      <w:pPr>
        <w:pStyle w:val="Prrafodelista"/>
        <w:numPr>
          <w:ilvl w:val="0"/>
          <w:numId w:val="19"/>
        </w:numPr>
        <w:spacing w:after="160" w:line="360" w:lineRule="auto"/>
        <w:ind w:left="426"/>
        <w:jc w:val="both"/>
        <w:rPr>
          <w:rFonts w:ascii="Times New Roman" w:eastAsia="Calibri" w:hAnsi="Times New Roman" w:cs="Times New Roman"/>
          <w:b w:val="0"/>
          <w:color w:val="auto"/>
          <w:sz w:val="24"/>
          <w:szCs w:val="24"/>
          <w:lang w:val="es-GT"/>
        </w:rPr>
      </w:pPr>
      <w:r w:rsidRPr="00D248BA">
        <w:rPr>
          <w:rFonts w:ascii="Times New Roman" w:eastAsia="Calibri" w:hAnsi="Times New Roman" w:cs="Times New Roman"/>
          <w:color w:val="auto"/>
          <w:sz w:val="24"/>
          <w:szCs w:val="24"/>
          <w:lang w:val="es-GT"/>
        </w:rPr>
        <w:t>Relaciones con el mundo</w:t>
      </w:r>
      <w:r w:rsidR="00FF5C47">
        <w:rPr>
          <w:rFonts w:ascii="Times New Roman" w:eastAsia="Calibri" w:hAnsi="Times New Roman" w:cs="Times New Roman"/>
          <w:color w:val="auto"/>
          <w:sz w:val="24"/>
          <w:szCs w:val="24"/>
          <w:lang w:val="es-GT"/>
        </w:rPr>
        <w:t>;</w:t>
      </w:r>
      <w:r w:rsidRPr="00D248BA">
        <w:rPr>
          <w:rFonts w:ascii="Times New Roman" w:eastAsia="Calibri" w:hAnsi="Times New Roman" w:cs="Times New Roman"/>
          <w:b w:val="0"/>
          <w:color w:val="auto"/>
          <w:sz w:val="24"/>
          <w:szCs w:val="24"/>
          <w:lang w:val="es-GT"/>
        </w:rPr>
        <w:t xml:space="preserve"> tiene el objetivo de garantizar el aprovechamiento de las relaciones internacionales para que, además de mantener buenos vínculos diplomáticos, mejore el orden del comercio internacional, el turismo, la inversión y el trato a nuestros migrantes.</w:t>
      </w:r>
    </w:p>
    <w:p w14:paraId="4F2A48ED" w14:textId="77777777" w:rsidR="00726597" w:rsidRPr="00726597" w:rsidRDefault="00726597" w:rsidP="00726597">
      <w:pPr>
        <w:spacing w:after="160" w:line="360" w:lineRule="auto"/>
        <w:jc w:val="both"/>
        <w:rPr>
          <w:rFonts w:ascii="Times New Roman" w:eastAsia="Calibri" w:hAnsi="Times New Roman" w:cs="Times New Roman"/>
          <w:b w:val="0"/>
          <w:color w:val="auto"/>
          <w:sz w:val="24"/>
          <w:szCs w:val="24"/>
          <w:lang w:val="es-GT"/>
        </w:rPr>
      </w:pPr>
      <w:r w:rsidRPr="00726597">
        <w:rPr>
          <w:rFonts w:ascii="Times New Roman" w:eastAsia="Calibri" w:hAnsi="Times New Roman" w:cs="Times New Roman"/>
          <w:b w:val="0"/>
          <w:color w:val="auto"/>
          <w:sz w:val="24"/>
          <w:szCs w:val="24"/>
          <w:lang w:val="es-GT"/>
        </w:rPr>
        <w:t>En adición a estos cinco pilares, la PGG 2020-2024 incluye de manera transversal el aspecto ambiental, que está configurado para solucionar la problemática de la gestión sostenible del ambiente, recursos naturales, ordenamiento territorial y cambio climático.</w:t>
      </w:r>
    </w:p>
    <w:p w14:paraId="243C7AC6" w14:textId="77777777" w:rsidR="00726597" w:rsidRDefault="00D248BA" w:rsidP="00726597">
      <w:pPr>
        <w:spacing w:after="160" w:line="360" w:lineRule="auto"/>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L</w:t>
      </w:r>
      <w:r w:rsidRPr="00D248BA">
        <w:rPr>
          <w:rFonts w:ascii="Times New Roman" w:eastAsia="Calibri" w:hAnsi="Times New Roman" w:cs="Times New Roman"/>
          <w:b w:val="0"/>
          <w:color w:val="auto"/>
          <w:sz w:val="24"/>
          <w:szCs w:val="24"/>
          <w:lang w:val="es-GT"/>
        </w:rPr>
        <w:t xml:space="preserve">a vinculación institucional con la PGG </w:t>
      </w:r>
      <w:r>
        <w:rPr>
          <w:rFonts w:ascii="Times New Roman" w:eastAsia="Calibri" w:hAnsi="Times New Roman" w:cs="Times New Roman"/>
          <w:b w:val="0"/>
          <w:color w:val="auto"/>
          <w:sz w:val="24"/>
          <w:szCs w:val="24"/>
          <w:lang w:val="es-GT"/>
        </w:rPr>
        <w:t xml:space="preserve">se muestra en </w:t>
      </w:r>
      <w:r w:rsidR="00726597" w:rsidRPr="00726597">
        <w:rPr>
          <w:rFonts w:ascii="Times New Roman" w:eastAsia="Calibri" w:hAnsi="Times New Roman" w:cs="Times New Roman"/>
          <w:b w:val="0"/>
          <w:color w:val="auto"/>
          <w:sz w:val="24"/>
          <w:szCs w:val="24"/>
          <w:lang w:val="es-GT"/>
        </w:rPr>
        <w:t>el cuadro siguiente:</w:t>
      </w:r>
    </w:p>
    <w:tbl>
      <w:tblPr>
        <w:tblStyle w:val="Tabladelista3-nfasis6"/>
        <w:tblW w:w="9488" w:type="dxa"/>
        <w:tblLook w:val="04A0" w:firstRow="1" w:lastRow="0" w:firstColumn="1" w:lastColumn="0" w:noHBand="0" w:noVBand="1"/>
      </w:tblPr>
      <w:tblGrid>
        <w:gridCol w:w="2375"/>
        <w:gridCol w:w="2293"/>
        <w:gridCol w:w="1559"/>
        <w:gridCol w:w="1565"/>
        <w:gridCol w:w="1696"/>
      </w:tblGrid>
      <w:tr w:rsidR="00726597" w:rsidRPr="00726597" w14:paraId="152B45AC" w14:textId="77777777" w:rsidTr="000927DE">
        <w:trPr>
          <w:cnfStyle w:val="100000000000" w:firstRow="1" w:lastRow="0" w:firstColumn="0" w:lastColumn="0" w:oddVBand="0" w:evenVBand="0" w:oddHBand="0" w:evenHBand="0" w:firstRowFirstColumn="0" w:firstRowLastColumn="0" w:lastRowFirstColumn="0" w:lastRowLastColumn="0"/>
          <w:trHeight w:val="825"/>
        </w:trPr>
        <w:tc>
          <w:tcPr>
            <w:cnfStyle w:val="001000000100" w:firstRow="0" w:lastRow="0" w:firstColumn="1" w:lastColumn="0" w:oddVBand="0" w:evenVBand="0" w:oddHBand="0" w:evenHBand="0" w:firstRowFirstColumn="1" w:firstRowLastColumn="0" w:lastRowFirstColumn="0" w:lastRowLastColumn="0"/>
            <w:tcW w:w="9488" w:type="dxa"/>
            <w:gridSpan w:val="5"/>
            <w:vMerge w:val="restart"/>
            <w:shd w:val="clear" w:color="auto" w:fill="A0ACB2" w:themeFill="background2" w:themeFillShade="BF"/>
            <w:vAlign w:val="center"/>
            <w:hideMark/>
          </w:tcPr>
          <w:p w14:paraId="315B4322" w14:textId="77777777" w:rsidR="00726597" w:rsidRPr="00224EEB" w:rsidRDefault="00174707" w:rsidP="00726597">
            <w:pPr>
              <w:jc w:val="center"/>
              <w:rPr>
                <w:rFonts w:ascii="Times New Roman" w:eastAsia="Times New Roman" w:hAnsi="Times New Roman" w:cs="Times New Roman"/>
                <w:b/>
                <w:bCs w:val="0"/>
                <w:color w:val="auto"/>
                <w:sz w:val="24"/>
                <w:szCs w:val="24"/>
                <w:lang w:val="es-GT" w:eastAsia="es-GT"/>
              </w:rPr>
            </w:pPr>
            <w:r>
              <w:rPr>
                <w:rFonts w:ascii="Times New Roman" w:eastAsia="Times New Roman" w:hAnsi="Times New Roman" w:cs="Times New Roman"/>
                <w:b/>
                <w:bCs w:val="0"/>
                <w:color w:val="auto"/>
                <w:sz w:val="24"/>
                <w:szCs w:val="24"/>
                <w:lang w:val="es-GT" w:eastAsia="es-GT"/>
              </w:rPr>
              <w:t>VINCULACIÓN INSTI</w:t>
            </w:r>
            <w:r w:rsidR="00726597" w:rsidRPr="00224EEB">
              <w:rPr>
                <w:rFonts w:ascii="Times New Roman" w:eastAsia="Times New Roman" w:hAnsi="Times New Roman" w:cs="Times New Roman"/>
                <w:b/>
                <w:bCs w:val="0"/>
                <w:color w:val="auto"/>
                <w:sz w:val="24"/>
                <w:szCs w:val="24"/>
                <w:lang w:val="es-GT" w:eastAsia="es-GT"/>
              </w:rPr>
              <w:t xml:space="preserve">TUCIONAL </w:t>
            </w:r>
          </w:p>
        </w:tc>
      </w:tr>
      <w:tr w:rsidR="00726597" w:rsidRPr="00726597" w14:paraId="3B7BC07C" w14:textId="77777777" w:rsidTr="000927D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488" w:type="dxa"/>
            <w:gridSpan w:val="5"/>
            <w:vMerge/>
            <w:shd w:val="clear" w:color="auto" w:fill="A0ACB2" w:themeFill="background2" w:themeFillShade="BF"/>
            <w:hideMark/>
          </w:tcPr>
          <w:p w14:paraId="381C948D" w14:textId="77777777" w:rsidR="00726597" w:rsidRPr="00726597" w:rsidRDefault="00726597" w:rsidP="00726597">
            <w:pPr>
              <w:rPr>
                <w:rFonts w:ascii="Times New Roman" w:eastAsia="Times New Roman" w:hAnsi="Times New Roman" w:cs="Times New Roman"/>
                <w:bCs w:val="0"/>
                <w:color w:val="auto"/>
                <w:sz w:val="24"/>
                <w:szCs w:val="24"/>
                <w:lang w:val="es-GT" w:eastAsia="es-GT"/>
              </w:rPr>
            </w:pPr>
          </w:p>
        </w:tc>
      </w:tr>
      <w:tr w:rsidR="00726597" w:rsidRPr="00726597" w14:paraId="1A465DA3" w14:textId="77777777" w:rsidTr="00BC7F38">
        <w:trPr>
          <w:trHeight w:val="759"/>
        </w:trPr>
        <w:tc>
          <w:tcPr>
            <w:cnfStyle w:val="001000000000" w:firstRow="0" w:lastRow="0" w:firstColumn="1" w:lastColumn="0" w:oddVBand="0" w:evenVBand="0" w:oddHBand="0" w:evenHBand="0" w:firstRowFirstColumn="0" w:firstRowLastColumn="0" w:lastRowFirstColumn="0" w:lastRowLastColumn="0"/>
            <w:tcW w:w="2375" w:type="dxa"/>
            <w:shd w:val="clear" w:color="auto" w:fill="D9D9D9" w:themeFill="background1" w:themeFillShade="D9"/>
            <w:hideMark/>
          </w:tcPr>
          <w:p w14:paraId="15943808" w14:textId="77777777" w:rsidR="00726597" w:rsidRPr="00224EEB" w:rsidRDefault="00726597" w:rsidP="00726597">
            <w:pPr>
              <w:jc w:val="center"/>
              <w:rPr>
                <w:rFonts w:ascii="Times New Roman" w:eastAsia="Times New Roman" w:hAnsi="Times New Roman" w:cs="Times New Roman"/>
                <w:b/>
                <w:bCs w:val="0"/>
                <w:color w:val="auto"/>
                <w:sz w:val="24"/>
                <w:szCs w:val="24"/>
                <w:lang w:val="es-GT" w:eastAsia="es-GT"/>
              </w:rPr>
            </w:pPr>
            <w:r w:rsidRPr="00224EEB">
              <w:rPr>
                <w:rFonts w:ascii="Times New Roman" w:eastAsia="Times New Roman" w:hAnsi="Times New Roman" w:cs="Times New Roman"/>
                <w:b/>
                <w:bCs w:val="0"/>
                <w:color w:val="auto"/>
                <w:sz w:val="24"/>
                <w:szCs w:val="24"/>
                <w:lang w:val="es-GT" w:eastAsia="es-GT"/>
              </w:rPr>
              <w:t>Pilar de la Política General de Gobierno 2020-2024</w:t>
            </w:r>
          </w:p>
        </w:tc>
        <w:tc>
          <w:tcPr>
            <w:tcW w:w="2293" w:type="dxa"/>
            <w:shd w:val="clear" w:color="auto" w:fill="D9D9D9" w:themeFill="background1" w:themeFillShade="D9"/>
            <w:hideMark/>
          </w:tcPr>
          <w:p w14:paraId="72363C5B" w14:textId="77777777" w:rsidR="00726597" w:rsidRPr="00224EEB" w:rsidRDefault="00726597" w:rsidP="007265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224EEB">
              <w:rPr>
                <w:rFonts w:ascii="Times New Roman" w:eastAsia="Times New Roman" w:hAnsi="Times New Roman" w:cs="Times New Roman"/>
                <w:bCs/>
                <w:color w:val="auto"/>
                <w:sz w:val="24"/>
                <w:szCs w:val="24"/>
                <w:lang w:val="es-GT" w:eastAsia="es-GT"/>
              </w:rPr>
              <w:t>Objetivo Sectorial PGG</w:t>
            </w:r>
          </w:p>
        </w:tc>
        <w:tc>
          <w:tcPr>
            <w:tcW w:w="1559" w:type="dxa"/>
            <w:shd w:val="clear" w:color="auto" w:fill="D9D9D9" w:themeFill="background1" w:themeFillShade="D9"/>
            <w:hideMark/>
          </w:tcPr>
          <w:p w14:paraId="25B66AC4" w14:textId="77777777" w:rsidR="00726597" w:rsidRPr="00726597" w:rsidRDefault="00726597" w:rsidP="007265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726597">
              <w:rPr>
                <w:rFonts w:ascii="Times New Roman" w:eastAsia="Times New Roman" w:hAnsi="Times New Roman" w:cs="Times New Roman"/>
                <w:bCs/>
                <w:color w:val="auto"/>
                <w:sz w:val="24"/>
                <w:szCs w:val="24"/>
                <w:lang w:val="es-GT" w:eastAsia="es-GT"/>
              </w:rPr>
              <w:t>Acción PGG</w:t>
            </w:r>
          </w:p>
        </w:tc>
        <w:tc>
          <w:tcPr>
            <w:tcW w:w="1565" w:type="dxa"/>
            <w:shd w:val="clear" w:color="auto" w:fill="D9D9D9" w:themeFill="background1" w:themeFillShade="D9"/>
            <w:hideMark/>
          </w:tcPr>
          <w:p w14:paraId="622AB6D8" w14:textId="77777777" w:rsidR="00726597" w:rsidRPr="00726597" w:rsidRDefault="00726597" w:rsidP="007265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726597">
              <w:rPr>
                <w:rFonts w:ascii="Times New Roman" w:eastAsia="Times New Roman" w:hAnsi="Times New Roman" w:cs="Times New Roman"/>
                <w:bCs/>
                <w:color w:val="auto"/>
                <w:sz w:val="24"/>
                <w:szCs w:val="24"/>
                <w:lang w:val="es-GT" w:eastAsia="es-GT"/>
              </w:rPr>
              <w:t>Meta PGG</w:t>
            </w:r>
          </w:p>
        </w:tc>
        <w:tc>
          <w:tcPr>
            <w:tcW w:w="1696" w:type="dxa"/>
            <w:shd w:val="clear" w:color="auto" w:fill="D9D9D9" w:themeFill="background1" w:themeFillShade="D9"/>
            <w:hideMark/>
          </w:tcPr>
          <w:p w14:paraId="1BB56DEA" w14:textId="77777777" w:rsidR="00726597" w:rsidRPr="00726597" w:rsidRDefault="00726597" w:rsidP="007265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726597">
              <w:rPr>
                <w:rFonts w:ascii="Times New Roman" w:eastAsia="Times New Roman" w:hAnsi="Times New Roman" w:cs="Times New Roman"/>
                <w:bCs/>
                <w:color w:val="auto"/>
                <w:sz w:val="24"/>
                <w:szCs w:val="24"/>
                <w:lang w:val="es-GT" w:eastAsia="es-GT"/>
              </w:rPr>
              <w:t>R</w:t>
            </w:r>
            <w:r w:rsidR="00BC7F38">
              <w:rPr>
                <w:rFonts w:ascii="Times New Roman" w:eastAsia="Times New Roman" w:hAnsi="Times New Roman" w:cs="Times New Roman"/>
                <w:bCs/>
                <w:color w:val="auto"/>
                <w:sz w:val="24"/>
                <w:szCs w:val="24"/>
                <w:lang w:val="es-GT" w:eastAsia="es-GT"/>
              </w:rPr>
              <w:t>esultado Estratégico de Desarrollo (RED)</w:t>
            </w:r>
            <w:r w:rsidRPr="00726597">
              <w:rPr>
                <w:rFonts w:ascii="Times New Roman" w:eastAsia="Times New Roman" w:hAnsi="Times New Roman" w:cs="Times New Roman"/>
                <w:bCs/>
                <w:color w:val="auto"/>
                <w:sz w:val="24"/>
                <w:szCs w:val="24"/>
                <w:lang w:val="es-GT" w:eastAsia="es-GT"/>
              </w:rPr>
              <w:t xml:space="preserve"> </w:t>
            </w:r>
          </w:p>
        </w:tc>
      </w:tr>
      <w:tr w:rsidR="00726597" w:rsidRPr="00726597" w14:paraId="1CC93D99" w14:textId="77777777" w:rsidTr="00BC7F38">
        <w:trPr>
          <w:cnfStyle w:val="000000100000" w:firstRow="0" w:lastRow="0" w:firstColumn="0" w:lastColumn="0" w:oddVBand="0" w:evenVBand="0" w:oddHBand="1" w:evenHBand="0" w:firstRowFirstColumn="0" w:firstRowLastColumn="0" w:lastRowFirstColumn="0" w:lastRowLastColumn="0"/>
          <w:trHeight w:val="1630"/>
        </w:trPr>
        <w:tc>
          <w:tcPr>
            <w:cnfStyle w:val="001000000000" w:firstRow="0" w:lastRow="0" w:firstColumn="1" w:lastColumn="0" w:oddVBand="0" w:evenVBand="0" w:oddHBand="0" w:evenHBand="0" w:firstRowFirstColumn="0" w:firstRowLastColumn="0" w:lastRowFirstColumn="0" w:lastRowLastColumn="0"/>
            <w:tcW w:w="2375" w:type="dxa"/>
            <w:hideMark/>
          </w:tcPr>
          <w:p w14:paraId="1882EF76" w14:textId="77777777" w:rsidR="00726597" w:rsidRPr="00224EEB" w:rsidRDefault="00726597" w:rsidP="00726597">
            <w:pPr>
              <w:rPr>
                <w:rFonts w:ascii="Times New Roman" w:eastAsia="Times New Roman" w:hAnsi="Times New Roman" w:cs="Times New Roman"/>
                <w:color w:val="auto"/>
                <w:sz w:val="24"/>
                <w:szCs w:val="24"/>
                <w:lang w:val="es-GT" w:eastAsia="es-GT"/>
              </w:rPr>
            </w:pPr>
            <w:r w:rsidRPr="00224EEB">
              <w:rPr>
                <w:rFonts w:ascii="Times New Roman" w:eastAsia="Times New Roman" w:hAnsi="Times New Roman" w:cs="Times New Roman"/>
                <w:color w:val="auto"/>
                <w:sz w:val="24"/>
                <w:szCs w:val="24"/>
                <w:lang w:val="es-GT" w:eastAsia="es-GT"/>
              </w:rPr>
              <w:t>Economía, competitividad y prosperidad</w:t>
            </w:r>
          </w:p>
        </w:tc>
        <w:tc>
          <w:tcPr>
            <w:tcW w:w="2293" w:type="dxa"/>
            <w:hideMark/>
          </w:tcPr>
          <w:p w14:paraId="72295303" w14:textId="1695DFC3" w:rsidR="00726597" w:rsidRPr="00726597" w:rsidRDefault="00726597" w:rsidP="007265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Promover un plan nacional de riego de manera sostenible para mejorar la productividad</w:t>
            </w:r>
            <w:r w:rsidR="00842F0B">
              <w:rPr>
                <w:rFonts w:ascii="Times New Roman" w:eastAsia="Times New Roman" w:hAnsi="Times New Roman" w:cs="Times New Roman"/>
                <w:b w:val="0"/>
                <w:color w:val="auto"/>
                <w:sz w:val="24"/>
                <w:szCs w:val="24"/>
                <w:lang w:val="es-GT" w:eastAsia="es-GT"/>
              </w:rPr>
              <w:t>.</w:t>
            </w:r>
          </w:p>
        </w:tc>
        <w:tc>
          <w:tcPr>
            <w:tcW w:w="1559" w:type="dxa"/>
            <w:hideMark/>
          </w:tcPr>
          <w:p w14:paraId="36628F6E" w14:textId="16DE050F" w:rsidR="00726597" w:rsidRPr="00726597" w:rsidRDefault="00726597" w:rsidP="007265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Reforestar las cuencas hidrográficas para mejorar la afluencia de lluvias</w:t>
            </w:r>
            <w:r w:rsidR="00842F0B">
              <w:rPr>
                <w:rFonts w:ascii="Times New Roman" w:eastAsia="Times New Roman" w:hAnsi="Times New Roman" w:cs="Times New Roman"/>
                <w:b w:val="0"/>
                <w:color w:val="auto"/>
                <w:sz w:val="24"/>
                <w:szCs w:val="24"/>
                <w:lang w:val="es-GT" w:eastAsia="es-GT"/>
              </w:rPr>
              <w:t>.</w:t>
            </w:r>
          </w:p>
        </w:tc>
        <w:tc>
          <w:tcPr>
            <w:tcW w:w="1565" w:type="dxa"/>
            <w:hideMark/>
          </w:tcPr>
          <w:p w14:paraId="7E2533D1" w14:textId="4BC10F92" w:rsidR="00726597" w:rsidRPr="00726597" w:rsidRDefault="00726597" w:rsidP="007265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No existe meta relacionada</w:t>
            </w:r>
            <w:r w:rsidR="00075FB3">
              <w:rPr>
                <w:rFonts w:ascii="Times New Roman" w:eastAsia="Times New Roman" w:hAnsi="Times New Roman" w:cs="Times New Roman"/>
                <w:b w:val="0"/>
                <w:color w:val="auto"/>
                <w:sz w:val="24"/>
                <w:szCs w:val="24"/>
                <w:lang w:val="es-GT" w:eastAsia="es-GT"/>
              </w:rPr>
              <w:t xml:space="preserve"> dentro de la política</w:t>
            </w:r>
            <w:r w:rsidR="00842F0B">
              <w:rPr>
                <w:rFonts w:ascii="Times New Roman" w:eastAsia="Times New Roman" w:hAnsi="Times New Roman" w:cs="Times New Roman"/>
                <w:b w:val="0"/>
                <w:color w:val="auto"/>
                <w:sz w:val="24"/>
                <w:szCs w:val="24"/>
                <w:lang w:val="es-GT" w:eastAsia="es-GT"/>
              </w:rPr>
              <w:t>.</w:t>
            </w:r>
          </w:p>
        </w:tc>
        <w:tc>
          <w:tcPr>
            <w:tcW w:w="1696" w:type="dxa"/>
            <w:hideMark/>
          </w:tcPr>
          <w:p w14:paraId="7441D65A" w14:textId="77777777" w:rsidR="00726597" w:rsidRPr="00726597" w:rsidRDefault="00726597" w:rsidP="007265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 </w:t>
            </w:r>
          </w:p>
        </w:tc>
      </w:tr>
      <w:tr w:rsidR="00726597" w:rsidRPr="00726597" w14:paraId="6902FB78" w14:textId="77777777" w:rsidTr="00BC7F38">
        <w:trPr>
          <w:trHeight w:val="2812"/>
        </w:trPr>
        <w:tc>
          <w:tcPr>
            <w:cnfStyle w:val="001000000000" w:firstRow="0" w:lastRow="0" w:firstColumn="1" w:lastColumn="0" w:oddVBand="0" w:evenVBand="0" w:oddHBand="0" w:evenHBand="0" w:firstRowFirstColumn="0" w:firstRowLastColumn="0" w:lastRowFirstColumn="0" w:lastRowLastColumn="0"/>
            <w:tcW w:w="2375" w:type="dxa"/>
            <w:hideMark/>
          </w:tcPr>
          <w:p w14:paraId="6F4CD6A5" w14:textId="77777777" w:rsidR="00726597" w:rsidRPr="00224EEB" w:rsidRDefault="00726597" w:rsidP="00726597">
            <w:pPr>
              <w:rPr>
                <w:rFonts w:ascii="Times New Roman" w:eastAsia="Times New Roman" w:hAnsi="Times New Roman" w:cs="Times New Roman"/>
                <w:color w:val="auto"/>
                <w:sz w:val="24"/>
                <w:szCs w:val="24"/>
                <w:lang w:val="es-GT" w:eastAsia="es-GT"/>
              </w:rPr>
            </w:pPr>
            <w:r w:rsidRPr="00224EEB">
              <w:rPr>
                <w:rFonts w:ascii="Times New Roman" w:eastAsia="Times New Roman" w:hAnsi="Times New Roman" w:cs="Times New Roman"/>
                <w:color w:val="auto"/>
                <w:sz w:val="24"/>
                <w:szCs w:val="24"/>
                <w:lang w:val="es-GT" w:eastAsia="es-GT"/>
              </w:rPr>
              <w:t>Estado responsable, transparente y efectivo</w:t>
            </w:r>
          </w:p>
        </w:tc>
        <w:tc>
          <w:tcPr>
            <w:tcW w:w="2293" w:type="dxa"/>
            <w:hideMark/>
          </w:tcPr>
          <w:p w14:paraId="71D35D64" w14:textId="2EDC4972" w:rsidR="00726597" w:rsidRPr="00726597" w:rsidRDefault="00726597" w:rsidP="0072659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Fomentar el desarrollo social, cultural, económico y territorial en un entorno amigable con el medio ambiente, de tal manera que se garantice la sostenibilidad a largo plazo</w:t>
            </w:r>
            <w:r w:rsidR="00842F0B">
              <w:rPr>
                <w:rFonts w:ascii="Times New Roman" w:eastAsia="Times New Roman" w:hAnsi="Times New Roman" w:cs="Times New Roman"/>
                <w:b w:val="0"/>
                <w:color w:val="auto"/>
                <w:sz w:val="24"/>
                <w:szCs w:val="24"/>
                <w:lang w:val="es-GT" w:eastAsia="es-GT"/>
              </w:rPr>
              <w:t>.</w:t>
            </w:r>
          </w:p>
        </w:tc>
        <w:tc>
          <w:tcPr>
            <w:tcW w:w="1559" w:type="dxa"/>
            <w:hideMark/>
          </w:tcPr>
          <w:p w14:paraId="54B2C36E" w14:textId="3183F4F2" w:rsidR="00726597" w:rsidRPr="00726597" w:rsidRDefault="00726597" w:rsidP="0072659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Velar por un buen manejo de desechos sólidos, líquidos y tóxicos en las</w:t>
            </w:r>
            <w:r w:rsidR="00842F0B">
              <w:rPr>
                <w:rFonts w:ascii="Times New Roman" w:eastAsia="Times New Roman" w:hAnsi="Times New Roman" w:cs="Times New Roman"/>
                <w:b w:val="0"/>
                <w:color w:val="auto"/>
                <w:sz w:val="24"/>
                <w:szCs w:val="24"/>
                <w:lang w:val="es-GT" w:eastAsia="es-GT"/>
              </w:rPr>
              <w:t xml:space="preserve"> cuencas hidrográficas del país.</w:t>
            </w:r>
            <w:r w:rsidRPr="00726597">
              <w:rPr>
                <w:rFonts w:ascii="Times New Roman" w:eastAsia="Times New Roman" w:hAnsi="Times New Roman" w:cs="Times New Roman"/>
                <w:b w:val="0"/>
                <w:color w:val="auto"/>
                <w:sz w:val="24"/>
                <w:szCs w:val="24"/>
                <w:lang w:val="es-GT" w:eastAsia="es-GT"/>
              </w:rPr>
              <w:t xml:space="preserve">                                                                                                                                                    </w:t>
            </w:r>
          </w:p>
        </w:tc>
        <w:tc>
          <w:tcPr>
            <w:tcW w:w="1565" w:type="dxa"/>
            <w:hideMark/>
          </w:tcPr>
          <w:p w14:paraId="690047C6" w14:textId="5E1BB743" w:rsidR="00726597" w:rsidRPr="00726597" w:rsidRDefault="00726597" w:rsidP="0072659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Para el año 2023 se ha aumentado a un 33.7% la superficie del territorio cubierta por bosques</w:t>
            </w:r>
            <w:r w:rsidR="00842F0B">
              <w:rPr>
                <w:rFonts w:ascii="Times New Roman" w:eastAsia="Times New Roman" w:hAnsi="Times New Roman" w:cs="Times New Roman"/>
                <w:b w:val="0"/>
                <w:color w:val="auto"/>
                <w:sz w:val="24"/>
                <w:szCs w:val="24"/>
                <w:lang w:val="es-GT" w:eastAsia="es-GT"/>
              </w:rPr>
              <w:t>.</w:t>
            </w:r>
          </w:p>
        </w:tc>
        <w:tc>
          <w:tcPr>
            <w:tcW w:w="1696" w:type="dxa"/>
            <w:hideMark/>
          </w:tcPr>
          <w:p w14:paraId="4ACE5796" w14:textId="77777777" w:rsidR="00726597" w:rsidRPr="00726597" w:rsidRDefault="00726597" w:rsidP="0072659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726597">
              <w:rPr>
                <w:rFonts w:ascii="Times New Roman" w:eastAsia="Times New Roman" w:hAnsi="Times New Roman" w:cs="Times New Roman"/>
                <w:b w:val="0"/>
                <w:color w:val="auto"/>
                <w:sz w:val="24"/>
                <w:szCs w:val="24"/>
                <w:lang w:val="es-GT" w:eastAsia="es-GT"/>
              </w:rPr>
              <w:t>RED 8- Para el 2024, se ha incrementado la cobertura forestal a 33.7 por ciento a nivel nacional  (33.0% en 2016)</w:t>
            </w:r>
          </w:p>
        </w:tc>
      </w:tr>
    </w:tbl>
    <w:p w14:paraId="32760C9A" w14:textId="77777777" w:rsidR="009B596A" w:rsidRDefault="009B596A" w:rsidP="00101484">
      <w:pPr>
        <w:rPr>
          <w:rFonts w:ascii="Times New Roman" w:eastAsia="Calibri" w:hAnsi="Times New Roman" w:cs="Times New Roman"/>
          <w:b w:val="0"/>
          <w:color w:val="auto"/>
          <w:sz w:val="22"/>
          <w:lang w:val="es-GT"/>
        </w:rPr>
      </w:pPr>
    </w:p>
    <w:p w14:paraId="0390111D" w14:textId="77777777" w:rsidR="009B596A" w:rsidRPr="00411ADA" w:rsidRDefault="009B596A" w:rsidP="001A0814">
      <w:pPr>
        <w:pStyle w:val="Prrafodelista"/>
        <w:keepNext/>
        <w:keepLines/>
        <w:numPr>
          <w:ilvl w:val="0"/>
          <w:numId w:val="21"/>
        </w:numPr>
        <w:spacing w:after="240"/>
        <w:jc w:val="both"/>
        <w:outlineLvl w:val="2"/>
        <w:rPr>
          <w:rFonts w:ascii="Times New Roman" w:eastAsia="Times New Roman" w:hAnsi="Times New Roman" w:cs="Times New Roman"/>
          <w:bCs/>
          <w:color w:val="3494BA"/>
          <w:sz w:val="24"/>
          <w:szCs w:val="24"/>
          <w:lang w:val="es-GT"/>
        </w:rPr>
      </w:pPr>
      <w:bookmarkStart w:id="12" w:name="_Toc70608250"/>
      <w:r w:rsidRPr="00411ADA">
        <w:rPr>
          <w:rFonts w:ascii="Times New Roman" w:eastAsia="Times New Roman" w:hAnsi="Times New Roman" w:cs="Times New Roman"/>
          <w:bCs/>
          <w:color w:val="auto"/>
          <w:sz w:val="24"/>
          <w:lang w:val="es-GT"/>
        </w:rPr>
        <w:t xml:space="preserve">Política Marco de Gestión Ambiental, Acuerdo </w:t>
      </w:r>
      <w:r w:rsidRPr="00411ADA">
        <w:rPr>
          <w:rFonts w:ascii="Times New Roman" w:eastAsia="Times New Roman" w:hAnsi="Times New Roman" w:cs="Times New Roman"/>
          <w:bCs/>
          <w:color w:val="auto"/>
          <w:sz w:val="24"/>
          <w:szCs w:val="24"/>
          <w:lang w:val="es-GT"/>
        </w:rPr>
        <w:t>Gubernativo 791-2003</w:t>
      </w:r>
      <w:bookmarkEnd w:id="12"/>
      <w:r w:rsidRPr="00411ADA">
        <w:rPr>
          <w:rFonts w:ascii="Times New Roman" w:eastAsia="Times New Roman" w:hAnsi="Times New Roman" w:cs="Times New Roman"/>
          <w:bCs/>
          <w:color w:val="auto"/>
          <w:sz w:val="24"/>
          <w:szCs w:val="24"/>
          <w:lang w:val="es-GT"/>
        </w:rPr>
        <w:t xml:space="preserve"> </w:t>
      </w:r>
    </w:p>
    <w:p w14:paraId="48ED3005" w14:textId="77777777" w:rsidR="009B596A" w:rsidRPr="009B596A" w:rsidRDefault="009B596A" w:rsidP="009B596A">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Según el artículo 1, este acuerdo tiene por objeto fijar la Política Marco de Gestión Ambiental, y constituirá el marco de referencia en el ámbito nacional al servicio del Estado para orientar planes, programas y proyectos vinculados a mantener la calidad ambiental y la sostenibilidad de la biodiversidad y los recursos naturales, a través de la dinámica de cambio gradual; la generación de consensos; y la participación e inclusión en los procesos de gestión ambiental, para que la sociedad guatemalteca haga uso de los recursos naturales bajo un enfoque de desarrollo sostenible.</w:t>
      </w:r>
    </w:p>
    <w:p w14:paraId="4E580948" w14:textId="1454275B" w:rsid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La Política Marco a la que se refiere este acuerdo, tiene como finalidad promover acciones para mejorar la calidad ambiental y de la conservación del patrimonio natural de la nación, así como el resguardo del equilibrio ecológico necesario para toda forma de vida a manera de garantizar el acceso a sus beneficios para el bienestar económico, social y cultural de las generaciones actuales y futuras. </w:t>
      </w:r>
    </w:p>
    <w:p w14:paraId="7B769743" w14:textId="6D8953F0" w:rsidR="00180D9C" w:rsidRDefault="00180D9C" w:rsidP="009C61C9">
      <w:pPr>
        <w:spacing w:before="240" w:line="360" w:lineRule="auto"/>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La política contempla dos áreas: a) Gestión de la Calidad Ambiental y b) Manejo So</w:t>
      </w:r>
      <w:r w:rsidR="003D28EA">
        <w:rPr>
          <w:rFonts w:ascii="Times New Roman" w:eastAsia="Calibri" w:hAnsi="Times New Roman" w:cs="Times New Roman"/>
          <w:b w:val="0"/>
          <w:color w:val="auto"/>
          <w:sz w:val="24"/>
          <w:szCs w:val="24"/>
          <w:lang w:val="es-GT"/>
        </w:rPr>
        <w:t>stenible del Patrimonio Natural. L</w:t>
      </w:r>
      <w:r>
        <w:rPr>
          <w:rFonts w:ascii="Times New Roman" w:eastAsia="Calibri" w:hAnsi="Times New Roman" w:cs="Times New Roman"/>
          <w:b w:val="0"/>
          <w:color w:val="auto"/>
          <w:sz w:val="24"/>
          <w:szCs w:val="24"/>
          <w:lang w:val="es-GT"/>
        </w:rPr>
        <w:t xml:space="preserve">a </w:t>
      </w:r>
      <w:r w:rsidR="003D28EA">
        <w:rPr>
          <w:rFonts w:ascii="Times New Roman" w:eastAsia="Calibri" w:hAnsi="Times New Roman" w:cs="Times New Roman"/>
          <w:b w:val="0"/>
          <w:color w:val="auto"/>
          <w:sz w:val="24"/>
          <w:szCs w:val="24"/>
          <w:lang w:val="es-GT"/>
        </w:rPr>
        <w:t>i</w:t>
      </w:r>
      <w:r>
        <w:rPr>
          <w:rFonts w:ascii="Times New Roman" w:eastAsia="Calibri" w:hAnsi="Times New Roman" w:cs="Times New Roman"/>
          <w:b w:val="0"/>
          <w:color w:val="auto"/>
          <w:sz w:val="24"/>
          <w:szCs w:val="24"/>
          <w:lang w:val="es-GT"/>
        </w:rPr>
        <w:t xml:space="preserve">nstitución contribuye al desarrollo de esta política dentro de sus dos áreas por medio de sus ejes estratégicos: </w:t>
      </w:r>
      <w:r w:rsidR="006273C4">
        <w:rPr>
          <w:rFonts w:ascii="Times New Roman" w:eastAsia="Calibri" w:hAnsi="Times New Roman" w:cs="Times New Roman"/>
          <w:b w:val="0"/>
          <w:color w:val="auto"/>
          <w:sz w:val="24"/>
          <w:szCs w:val="24"/>
          <w:lang w:val="es-GT"/>
        </w:rPr>
        <w:t>Manejo integral de cuenca y Calidad ambiental y saneamiento.</w:t>
      </w:r>
    </w:p>
    <w:p w14:paraId="2268E45A" w14:textId="77777777" w:rsidR="009B596A" w:rsidRPr="00411ADA" w:rsidRDefault="009B596A" w:rsidP="009C61C9">
      <w:pPr>
        <w:pStyle w:val="Prrafodelista"/>
        <w:keepNext/>
        <w:keepLines/>
        <w:numPr>
          <w:ilvl w:val="0"/>
          <w:numId w:val="21"/>
        </w:numPr>
        <w:spacing w:before="240" w:after="240"/>
        <w:jc w:val="both"/>
        <w:outlineLvl w:val="2"/>
        <w:rPr>
          <w:rFonts w:ascii="Times New Roman" w:eastAsia="Times New Roman" w:hAnsi="Times New Roman" w:cs="Times New Roman"/>
          <w:bCs/>
          <w:color w:val="auto"/>
          <w:sz w:val="24"/>
          <w:lang w:val="es-GT"/>
        </w:rPr>
      </w:pPr>
      <w:bookmarkStart w:id="13" w:name="_Toc70608251"/>
      <w:r w:rsidRPr="00411ADA">
        <w:rPr>
          <w:rFonts w:ascii="Times New Roman" w:eastAsia="Times New Roman" w:hAnsi="Times New Roman" w:cs="Times New Roman"/>
          <w:bCs/>
          <w:color w:val="auto"/>
          <w:sz w:val="24"/>
          <w:lang w:val="es-GT"/>
        </w:rPr>
        <w:t>Política de Conservación, Protección y Mejoramiento Ambiental, Acuerdo Gubernat</w:t>
      </w:r>
      <w:r w:rsidR="00AE25DF" w:rsidRPr="00411ADA">
        <w:rPr>
          <w:rFonts w:ascii="Times New Roman" w:eastAsia="Times New Roman" w:hAnsi="Times New Roman" w:cs="Times New Roman"/>
          <w:bCs/>
          <w:color w:val="auto"/>
          <w:sz w:val="24"/>
          <w:lang w:val="es-GT"/>
        </w:rPr>
        <w:t>ivo 63-</w:t>
      </w:r>
      <w:r w:rsidRPr="00411ADA">
        <w:rPr>
          <w:rFonts w:ascii="Times New Roman" w:eastAsia="Times New Roman" w:hAnsi="Times New Roman" w:cs="Times New Roman"/>
          <w:bCs/>
          <w:color w:val="auto"/>
          <w:sz w:val="24"/>
          <w:lang w:val="es-GT"/>
        </w:rPr>
        <w:t>2007</w:t>
      </w:r>
      <w:bookmarkEnd w:id="13"/>
      <w:r w:rsidRPr="00411ADA">
        <w:rPr>
          <w:rFonts w:ascii="Times New Roman" w:eastAsia="Times New Roman" w:hAnsi="Times New Roman" w:cs="Times New Roman"/>
          <w:bCs/>
          <w:color w:val="auto"/>
          <w:sz w:val="24"/>
          <w:lang w:val="es-GT"/>
        </w:rPr>
        <w:t xml:space="preserve"> </w:t>
      </w:r>
    </w:p>
    <w:p w14:paraId="2D0D1854" w14:textId="1ADF0CC9"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Se vincula con el resultado estratégico de la </w:t>
      </w:r>
      <w:r w:rsidR="003D28EA">
        <w:rPr>
          <w:rFonts w:ascii="Times New Roman" w:eastAsia="Calibri" w:hAnsi="Times New Roman" w:cs="Times New Roman"/>
          <w:b w:val="0"/>
          <w:color w:val="auto"/>
          <w:sz w:val="24"/>
          <w:szCs w:val="24"/>
          <w:lang w:val="es-GT"/>
        </w:rPr>
        <w:t>i</w:t>
      </w:r>
      <w:r w:rsidRPr="009B596A">
        <w:rPr>
          <w:rFonts w:ascii="Times New Roman" w:eastAsia="Calibri" w:hAnsi="Times New Roman" w:cs="Times New Roman"/>
          <w:b w:val="0"/>
          <w:color w:val="auto"/>
          <w:sz w:val="24"/>
          <w:szCs w:val="24"/>
          <w:lang w:val="es-GT"/>
        </w:rPr>
        <w:t xml:space="preserve">nstitución, así como sus objetivos de conservar y proteger el ambiente y los recursos naturales. </w:t>
      </w:r>
      <w:r w:rsidR="00AE0369">
        <w:rPr>
          <w:rFonts w:ascii="Times New Roman" w:eastAsia="Calibri" w:hAnsi="Times New Roman" w:cs="Times New Roman"/>
          <w:b w:val="0"/>
          <w:color w:val="auto"/>
          <w:sz w:val="24"/>
          <w:szCs w:val="24"/>
          <w:lang w:val="es-GT"/>
        </w:rPr>
        <w:t>La institución contribuye al cumplimiento de la política desde sus ejes estratégicos: manejo integral de cuenca, calidad ambiental y saneamiento y educación ambiental.</w:t>
      </w:r>
    </w:p>
    <w:p w14:paraId="6A6B1ADE" w14:textId="1F589146" w:rsidR="009B596A" w:rsidRDefault="009B596A" w:rsidP="00101484">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En su artículo 1 acuerda aprobar la Política de Conservación, Protección y Mejoramiento del Ambiente y los Recursos Naturales, formulada por el Ministerio de Ambiente y Recursos Naturales, la cual estará bajo su responsabilidad.</w:t>
      </w:r>
    </w:p>
    <w:p w14:paraId="5A24F701" w14:textId="77777777" w:rsidR="009B596A" w:rsidRPr="00411ADA" w:rsidRDefault="009B596A" w:rsidP="001A0814">
      <w:pPr>
        <w:pStyle w:val="Prrafodelista"/>
        <w:keepNext/>
        <w:keepLines/>
        <w:numPr>
          <w:ilvl w:val="0"/>
          <w:numId w:val="21"/>
        </w:numPr>
        <w:spacing w:before="200" w:after="240"/>
        <w:jc w:val="both"/>
        <w:outlineLvl w:val="2"/>
        <w:rPr>
          <w:rFonts w:ascii="Times New Roman" w:eastAsia="Times New Roman" w:hAnsi="Times New Roman" w:cs="Times New Roman"/>
          <w:bCs/>
          <w:color w:val="auto"/>
          <w:sz w:val="24"/>
          <w:lang w:val="es-GT"/>
        </w:rPr>
      </w:pPr>
      <w:bookmarkStart w:id="14" w:name="_Toc70608252"/>
      <w:r w:rsidRPr="00411ADA">
        <w:rPr>
          <w:rFonts w:ascii="Times New Roman" w:eastAsia="Times New Roman" w:hAnsi="Times New Roman" w:cs="Times New Roman"/>
          <w:bCs/>
          <w:color w:val="auto"/>
          <w:sz w:val="24"/>
          <w:lang w:val="es-GT"/>
        </w:rPr>
        <w:t xml:space="preserve">Política Nacional para el Manejo Integral de los Residuos y Desechos Sólidos, </w:t>
      </w:r>
      <w:r w:rsidR="00A6325F" w:rsidRPr="00411ADA">
        <w:rPr>
          <w:rFonts w:ascii="Times New Roman" w:eastAsia="Times New Roman" w:hAnsi="Times New Roman" w:cs="Times New Roman"/>
          <w:bCs/>
          <w:color w:val="auto"/>
          <w:sz w:val="24"/>
          <w:lang w:val="es-GT"/>
        </w:rPr>
        <w:t>Acuerdo Gubernativo</w:t>
      </w:r>
      <w:r w:rsidRPr="00411ADA">
        <w:rPr>
          <w:rFonts w:ascii="Times New Roman" w:eastAsia="Times New Roman" w:hAnsi="Times New Roman" w:cs="Times New Roman"/>
          <w:bCs/>
          <w:color w:val="auto"/>
          <w:sz w:val="24"/>
          <w:lang w:val="es-GT"/>
        </w:rPr>
        <w:t xml:space="preserve"> 111-2005</w:t>
      </w:r>
      <w:bookmarkEnd w:id="14"/>
      <w:r w:rsidRPr="00411ADA">
        <w:rPr>
          <w:rFonts w:ascii="Times New Roman" w:eastAsia="Times New Roman" w:hAnsi="Times New Roman" w:cs="Times New Roman"/>
          <w:bCs/>
          <w:color w:val="auto"/>
          <w:sz w:val="24"/>
          <w:lang w:val="es-GT"/>
        </w:rPr>
        <w:t xml:space="preserve"> </w:t>
      </w:r>
    </w:p>
    <w:p w14:paraId="5724B8E1" w14:textId="5FEE0B68"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Es una </w:t>
      </w:r>
      <w:r w:rsidR="003D28EA">
        <w:rPr>
          <w:rFonts w:ascii="Times New Roman" w:eastAsia="Calibri" w:hAnsi="Times New Roman" w:cs="Times New Roman"/>
          <w:b w:val="0"/>
          <w:color w:val="auto"/>
          <w:sz w:val="24"/>
          <w:szCs w:val="24"/>
          <w:lang w:val="es-GT"/>
        </w:rPr>
        <w:t>p</w:t>
      </w:r>
      <w:r w:rsidRPr="009B596A">
        <w:rPr>
          <w:rFonts w:ascii="Times New Roman" w:eastAsia="Calibri" w:hAnsi="Times New Roman" w:cs="Times New Roman"/>
          <w:b w:val="0"/>
          <w:color w:val="auto"/>
          <w:sz w:val="24"/>
          <w:szCs w:val="24"/>
          <w:lang w:val="es-GT"/>
        </w:rPr>
        <w:t>olítica que busca la participación e involucramiento de todos los entes de la sociedad guatemalteca, haciendo conciencia que el manejo integrado de los desechos y residuos sólidos urbanos (DRSU)</w:t>
      </w:r>
      <w:r w:rsidR="003D28EA">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es el conjunto de procedimientos y estrategias que conforma el sistema de separación, recolección, transporte, tratamiento y disposición final, y cuya meta es promover el establecimiento de una gestión integral que sea ambientalmente compatible y económicamente viable, así como la introducción de prácticas de producción más limpia</w:t>
      </w:r>
      <w:r w:rsidR="003D28EA">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incorporando la dimensión ambiental en su concepción y desarrollo</w:t>
      </w:r>
      <w:r w:rsidR="00ED1696">
        <w:rPr>
          <w:rFonts w:ascii="Times New Roman" w:eastAsia="Calibri" w:hAnsi="Times New Roman" w:cs="Times New Roman"/>
          <w:b w:val="0"/>
          <w:color w:val="auto"/>
          <w:sz w:val="24"/>
          <w:szCs w:val="24"/>
          <w:lang w:val="es-GT"/>
        </w:rPr>
        <w:t>.</w:t>
      </w:r>
    </w:p>
    <w:p w14:paraId="38B72CF3" w14:textId="17608DAB" w:rsidR="005E5EEC" w:rsidRDefault="003C39BE" w:rsidP="00101484">
      <w:pPr>
        <w:spacing w:line="360" w:lineRule="auto"/>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E</w:t>
      </w:r>
      <w:r w:rsidRPr="003C39BE">
        <w:rPr>
          <w:rFonts w:ascii="Times New Roman" w:eastAsia="Calibri" w:hAnsi="Times New Roman" w:cs="Times New Roman"/>
          <w:b w:val="0"/>
          <w:color w:val="auto"/>
          <w:sz w:val="24"/>
          <w:szCs w:val="24"/>
          <w:lang w:val="es-GT"/>
        </w:rPr>
        <w:t>n cumplimiento con el objetivo general de la política: reducir los niveles de contaminación ambiental que producen los residuos y desechos sólidos</w:t>
      </w:r>
      <w:r>
        <w:rPr>
          <w:rFonts w:ascii="Times New Roman" w:eastAsia="Calibri" w:hAnsi="Times New Roman" w:cs="Times New Roman"/>
          <w:b w:val="0"/>
          <w:color w:val="auto"/>
          <w:sz w:val="24"/>
          <w:szCs w:val="24"/>
          <w:lang w:val="es-GT"/>
        </w:rPr>
        <w:t>, s</w:t>
      </w:r>
      <w:r w:rsidR="009B596A" w:rsidRPr="009B596A">
        <w:rPr>
          <w:rFonts w:ascii="Times New Roman" w:eastAsia="Calibri" w:hAnsi="Times New Roman" w:cs="Times New Roman"/>
          <w:b w:val="0"/>
          <w:color w:val="auto"/>
          <w:sz w:val="24"/>
          <w:szCs w:val="24"/>
          <w:lang w:val="es-GT"/>
        </w:rPr>
        <w:t>e vincula</w:t>
      </w:r>
      <w:r>
        <w:rPr>
          <w:rFonts w:ascii="Times New Roman" w:eastAsia="Calibri" w:hAnsi="Times New Roman" w:cs="Times New Roman"/>
          <w:b w:val="0"/>
          <w:color w:val="auto"/>
          <w:sz w:val="24"/>
          <w:szCs w:val="24"/>
          <w:lang w:val="es-GT"/>
        </w:rPr>
        <w:t>n</w:t>
      </w:r>
      <w:r w:rsidR="009B596A" w:rsidRPr="009B596A">
        <w:rPr>
          <w:rFonts w:ascii="Times New Roman" w:eastAsia="Calibri" w:hAnsi="Times New Roman" w:cs="Times New Roman"/>
          <w:b w:val="0"/>
          <w:color w:val="auto"/>
          <w:sz w:val="24"/>
          <w:szCs w:val="24"/>
          <w:lang w:val="es-GT"/>
        </w:rPr>
        <w:t xml:space="preserve"> </w:t>
      </w:r>
      <w:r w:rsidR="00DE316A">
        <w:rPr>
          <w:rFonts w:ascii="Times New Roman" w:eastAsia="Calibri" w:hAnsi="Times New Roman" w:cs="Times New Roman"/>
          <w:b w:val="0"/>
          <w:color w:val="auto"/>
          <w:sz w:val="24"/>
          <w:szCs w:val="24"/>
          <w:lang w:val="es-GT"/>
        </w:rPr>
        <w:t xml:space="preserve">los </w:t>
      </w:r>
      <w:r>
        <w:rPr>
          <w:rFonts w:ascii="Times New Roman" w:eastAsia="Calibri" w:hAnsi="Times New Roman" w:cs="Times New Roman"/>
          <w:b w:val="0"/>
          <w:color w:val="auto"/>
          <w:sz w:val="24"/>
          <w:szCs w:val="24"/>
          <w:lang w:val="es-GT"/>
        </w:rPr>
        <w:t xml:space="preserve">siguientes </w:t>
      </w:r>
      <w:r w:rsidR="00DE316A">
        <w:rPr>
          <w:rFonts w:ascii="Times New Roman" w:eastAsia="Calibri" w:hAnsi="Times New Roman" w:cs="Times New Roman"/>
          <w:b w:val="0"/>
          <w:color w:val="auto"/>
          <w:sz w:val="24"/>
          <w:szCs w:val="24"/>
          <w:lang w:val="es-GT"/>
        </w:rPr>
        <w:t xml:space="preserve">ejes estratégicos de la institución: </w:t>
      </w:r>
      <w:r w:rsidR="00DE316A" w:rsidRPr="00DE316A">
        <w:rPr>
          <w:rFonts w:ascii="Times New Roman" w:eastAsia="Calibri" w:hAnsi="Times New Roman" w:cs="Times New Roman"/>
          <w:b w:val="0"/>
          <w:color w:val="auto"/>
          <w:sz w:val="24"/>
          <w:szCs w:val="24"/>
          <w:lang w:val="es-GT"/>
        </w:rPr>
        <w:t>manejo integral de cuenca, calidad ambiental y saneamiento, y educación ambiental</w:t>
      </w:r>
      <w:r w:rsidR="009B596A" w:rsidRPr="009B596A">
        <w:rPr>
          <w:rFonts w:ascii="Times New Roman" w:eastAsia="Calibri" w:hAnsi="Times New Roman" w:cs="Times New Roman"/>
          <w:b w:val="0"/>
          <w:color w:val="auto"/>
          <w:sz w:val="24"/>
          <w:szCs w:val="24"/>
          <w:lang w:val="es-GT"/>
        </w:rPr>
        <w:t xml:space="preserve">. </w:t>
      </w:r>
      <w:r w:rsidR="00ED1696">
        <w:rPr>
          <w:rFonts w:ascii="Times New Roman" w:eastAsia="Calibri" w:hAnsi="Times New Roman" w:cs="Times New Roman"/>
          <w:b w:val="0"/>
          <w:color w:val="auto"/>
          <w:sz w:val="24"/>
          <w:szCs w:val="24"/>
          <w:lang w:val="es-GT"/>
        </w:rPr>
        <w:t xml:space="preserve"> </w:t>
      </w:r>
      <w:r>
        <w:rPr>
          <w:rFonts w:ascii="Times New Roman" w:eastAsia="Calibri" w:hAnsi="Times New Roman" w:cs="Times New Roman"/>
          <w:b w:val="0"/>
          <w:color w:val="auto"/>
          <w:sz w:val="24"/>
          <w:szCs w:val="24"/>
          <w:lang w:val="es-GT"/>
        </w:rPr>
        <w:t>Desde estos ejes estratégicos la institución r</w:t>
      </w:r>
      <w:r w:rsidR="00DE316A">
        <w:rPr>
          <w:rFonts w:ascii="Times New Roman" w:eastAsia="Calibri" w:hAnsi="Times New Roman" w:cs="Times New Roman"/>
          <w:b w:val="0"/>
          <w:color w:val="auto"/>
          <w:sz w:val="24"/>
          <w:szCs w:val="24"/>
          <w:lang w:val="es-GT"/>
        </w:rPr>
        <w:t xml:space="preserve">ealiza </w:t>
      </w:r>
      <w:r w:rsidR="004C5668" w:rsidRPr="004C5668">
        <w:rPr>
          <w:rFonts w:ascii="Times New Roman" w:eastAsia="Calibri" w:hAnsi="Times New Roman" w:cs="Times New Roman"/>
          <w:b w:val="0"/>
          <w:color w:val="auto"/>
          <w:sz w:val="24"/>
          <w:szCs w:val="24"/>
          <w:lang w:val="es-GT"/>
        </w:rPr>
        <w:t>diversas acciones</w:t>
      </w:r>
      <w:r w:rsidR="003D28EA">
        <w:rPr>
          <w:rFonts w:ascii="Times New Roman" w:eastAsia="Calibri" w:hAnsi="Times New Roman" w:cs="Times New Roman"/>
          <w:b w:val="0"/>
          <w:color w:val="auto"/>
          <w:sz w:val="24"/>
          <w:szCs w:val="24"/>
          <w:lang w:val="es-GT"/>
        </w:rPr>
        <w:t>:</w:t>
      </w:r>
      <w:r w:rsidR="004C5668" w:rsidRPr="004C5668">
        <w:rPr>
          <w:rFonts w:ascii="Times New Roman" w:eastAsia="Calibri" w:hAnsi="Times New Roman" w:cs="Times New Roman"/>
          <w:b w:val="0"/>
          <w:color w:val="auto"/>
          <w:sz w:val="24"/>
          <w:szCs w:val="24"/>
          <w:lang w:val="es-GT"/>
        </w:rPr>
        <w:t xml:space="preserve"> </w:t>
      </w:r>
    </w:p>
    <w:p w14:paraId="36D56F93" w14:textId="46C92B7E" w:rsidR="009B596A" w:rsidRDefault="005E5EEC" w:rsidP="004C5668">
      <w:pPr>
        <w:pStyle w:val="Prrafodelista"/>
        <w:numPr>
          <w:ilvl w:val="0"/>
          <w:numId w:val="35"/>
        </w:numPr>
        <w:spacing w:line="360" w:lineRule="auto"/>
        <w:ind w:left="426" w:hanging="426"/>
        <w:jc w:val="both"/>
        <w:rPr>
          <w:rFonts w:ascii="Times New Roman" w:eastAsia="Calibri" w:hAnsi="Times New Roman" w:cs="Times New Roman"/>
          <w:b w:val="0"/>
          <w:color w:val="auto"/>
          <w:sz w:val="24"/>
          <w:szCs w:val="24"/>
          <w:lang w:val="es-GT"/>
        </w:rPr>
      </w:pPr>
      <w:r w:rsidRPr="005E5EEC">
        <w:rPr>
          <w:rFonts w:ascii="Times New Roman" w:eastAsia="Calibri" w:hAnsi="Times New Roman" w:cs="Times New Roman"/>
          <w:b w:val="0"/>
          <w:color w:val="auto"/>
          <w:sz w:val="24"/>
          <w:szCs w:val="24"/>
          <w:lang w:val="es-GT"/>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r>
        <w:rPr>
          <w:rFonts w:ascii="Times New Roman" w:eastAsia="Calibri" w:hAnsi="Times New Roman" w:cs="Times New Roman"/>
          <w:b w:val="0"/>
          <w:color w:val="auto"/>
          <w:sz w:val="24"/>
          <w:szCs w:val="24"/>
          <w:lang w:val="es-GT"/>
        </w:rPr>
        <w:t>.</w:t>
      </w:r>
    </w:p>
    <w:p w14:paraId="22527DEE" w14:textId="0C62BA81" w:rsidR="004C5668" w:rsidRPr="004C5668" w:rsidRDefault="004C5668" w:rsidP="004C5668">
      <w:pPr>
        <w:pStyle w:val="Prrafodelista"/>
        <w:numPr>
          <w:ilvl w:val="0"/>
          <w:numId w:val="35"/>
        </w:numPr>
        <w:spacing w:line="360" w:lineRule="auto"/>
        <w:ind w:left="426" w:hanging="426"/>
        <w:rPr>
          <w:rFonts w:ascii="Times New Roman" w:eastAsia="Calibri" w:hAnsi="Times New Roman" w:cs="Times New Roman"/>
          <w:b w:val="0"/>
          <w:color w:val="auto"/>
          <w:sz w:val="24"/>
          <w:szCs w:val="24"/>
          <w:lang w:val="es-GT"/>
        </w:rPr>
      </w:pPr>
      <w:r w:rsidRPr="004C5668">
        <w:rPr>
          <w:rFonts w:ascii="Times New Roman" w:eastAsia="Calibri" w:hAnsi="Times New Roman" w:cs="Times New Roman"/>
          <w:b w:val="0"/>
          <w:color w:val="auto"/>
          <w:sz w:val="24"/>
          <w:szCs w:val="24"/>
          <w:lang w:val="es-GT"/>
        </w:rPr>
        <w:t xml:space="preserve">Dar acompañamiento a las municipalidades </w:t>
      </w:r>
      <w:r w:rsidR="003D28EA">
        <w:rPr>
          <w:rFonts w:ascii="Times New Roman" w:eastAsia="Calibri" w:hAnsi="Times New Roman" w:cs="Times New Roman"/>
          <w:b w:val="0"/>
          <w:color w:val="auto"/>
          <w:sz w:val="24"/>
          <w:szCs w:val="24"/>
          <w:lang w:val="es-GT"/>
        </w:rPr>
        <w:t xml:space="preserve">en </w:t>
      </w:r>
      <w:r w:rsidRPr="004C5668">
        <w:rPr>
          <w:rFonts w:ascii="Times New Roman" w:eastAsia="Calibri" w:hAnsi="Times New Roman" w:cs="Times New Roman"/>
          <w:b w:val="0"/>
          <w:color w:val="auto"/>
          <w:sz w:val="24"/>
          <w:szCs w:val="24"/>
          <w:lang w:val="es-GT"/>
        </w:rPr>
        <w:t>la elaboración de planes de manejo y gestión integral de residuos sólidos.</w:t>
      </w:r>
    </w:p>
    <w:p w14:paraId="2E9654C5" w14:textId="1996DE5B" w:rsidR="004C5668" w:rsidRDefault="004C5668" w:rsidP="004C5668">
      <w:pPr>
        <w:pStyle w:val="Prrafodelista"/>
        <w:numPr>
          <w:ilvl w:val="0"/>
          <w:numId w:val="35"/>
        </w:numPr>
        <w:spacing w:line="360" w:lineRule="auto"/>
        <w:ind w:left="426" w:hanging="426"/>
        <w:jc w:val="both"/>
        <w:rPr>
          <w:rFonts w:ascii="Times New Roman" w:eastAsia="Calibri" w:hAnsi="Times New Roman" w:cs="Times New Roman"/>
          <w:b w:val="0"/>
          <w:color w:val="auto"/>
          <w:sz w:val="24"/>
          <w:szCs w:val="24"/>
          <w:lang w:val="es-GT"/>
        </w:rPr>
      </w:pPr>
      <w:r w:rsidRPr="004C5668">
        <w:rPr>
          <w:rFonts w:ascii="Times New Roman" w:eastAsia="Calibri" w:hAnsi="Times New Roman" w:cs="Times New Roman"/>
          <w:b w:val="0"/>
          <w:color w:val="auto"/>
          <w:sz w:val="24"/>
          <w:szCs w:val="24"/>
          <w:lang w:val="es-GT"/>
        </w:rPr>
        <w:t xml:space="preserve">Implementar proyectos sobre el </w:t>
      </w:r>
      <w:r w:rsidR="003D28EA" w:rsidRPr="004C5668">
        <w:rPr>
          <w:rFonts w:ascii="Times New Roman" w:eastAsia="Calibri" w:hAnsi="Times New Roman" w:cs="Times New Roman"/>
          <w:b w:val="0"/>
          <w:color w:val="auto"/>
          <w:sz w:val="24"/>
          <w:szCs w:val="24"/>
          <w:lang w:val="es-GT"/>
        </w:rPr>
        <w:t>re</w:t>
      </w:r>
      <w:r w:rsidR="003D28EA">
        <w:rPr>
          <w:rFonts w:ascii="Times New Roman" w:eastAsia="Calibri" w:hAnsi="Times New Roman" w:cs="Times New Roman"/>
          <w:b w:val="0"/>
          <w:color w:val="auto"/>
          <w:sz w:val="24"/>
          <w:szCs w:val="24"/>
          <w:lang w:val="es-GT"/>
        </w:rPr>
        <w:t>ú</w:t>
      </w:r>
      <w:r w:rsidR="003D28EA" w:rsidRPr="004C5668">
        <w:rPr>
          <w:rFonts w:ascii="Times New Roman" w:eastAsia="Calibri" w:hAnsi="Times New Roman" w:cs="Times New Roman"/>
          <w:b w:val="0"/>
          <w:color w:val="auto"/>
          <w:sz w:val="24"/>
          <w:szCs w:val="24"/>
          <w:lang w:val="es-GT"/>
        </w:rPr>
        <w:t>so</w:t>
      </w:r>
      <w:r w:rsidRPr="004C5668">
        <w:rPr>
          <w:rFonts w:ascii="Times New Roman" w:eastAsia="Calibri" w:hAnsi="Times New Roman" w:cs="Times New Roman"/>
          <w:b w:val="0"/>
          <w:color w:val="auto"/>
          <w:sz w:val="24"/>
          <w:szCs w:val="24"/>
          <w:lang w:val="es-GT"/>
        </w:rPr>
        <w:t>, reciclaje y reutilización de residuos, para mitigar los efectos de los impactos de los residuos en el cambio climático.</w:t>
      </w:r>
    </w:p>
    <w:p w14:paraId="4BDCFFD5" w14:textId="77777777" w:rsidR="00FF5C47" w:rsidRPr="004C5668" w:rsidRDefault="00FF5C47" w:rsidP="00FF5C47">
      <w:pPr>
        <w:pStyle w:val="Prrafodelista"/>
        <w:spacing w:line="360" w:lineRule="auto"/>
        <w:ind w:left="426"/>
        <w:jc w:val="both"/>
        <w:rPr>
          <w:rFonts w:ascii="Times New Roman" w:eastAsia="Calibri" w:hAnsi="Times New Roman" w:cs="Times New Roman"/>
          <w:b w:val="0"/>
          <w:color w:val="auto"/>
          <w:sz w:val="24"/>
          <w:szCs w:val="24"/>
          <w:lang w:val="es-GT"/>
        </w:rPr>
      </w:pPr>
    </w:p>
    <w:p w14:paraId="11C3CD55" w14:textId="77777777" w:rsidR="009B596A" w:rsidRPr="00411ADA" w:rsidRDefault="009B596A" w:rsidP="001A0814">
      <w:pPr>
        <w:pStyle w:val="Prrafodelista"/>
        <w:keepNext/>
        <w:keepLines/>
        <w:numPr>
          <w:ilvl w:val="0"/>
          <w:numId w:val="21"/>
        </w:numPr>
        <w:spacing w:after="240"/>
        <w:jc w:val="both"/>
        <w:outlineLvl w:val="2"/>
        <w:rPr>
          <w:rFonts w:ascii="Times New Roman" w:eastAsia="Times New Roman" w:hAnsi="Times New Roman" w:cs="Times New Roman"/>
          <w:bCs/>
          <w:color w:val="auto"/>
          <w:sz w:val="24"/>
          <w:lang w:val="es-GT"/>
        </w:rPr>
      </w:pPr>
      <w:bookmarkStart w:id="15" w:name="_Toc70608253"/>
      <w:r w:rsidRPr="00411ADA">
        <w:rPr>
          <w:rFonts w:ascii="Times New Roman" w:eastAsia="Times New Roman" w:hAnsi="Times New Roman" w:cs="Times New Roman"/>
          <w:bCs/>
          <w:color w:val="auto"/>
          <w:sz w:val="24"/>
          <w:lang w:val="es-GT"/>
        </w:rPr>
        <w:t>Política de Educación Ambiental, Artículo 97 Medio Ambiente y Equilibrio Ecológico</w:t>
      </w:r>
      <w:bookmarkEnd w:id="15"/>
    </w:p>
    <w:p w14:paraId="1FA8FBB7" w14:textId="5853A018"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El Estado, las municipalidades y los habitantes del territorio nacional están obligados a propiciar el desarrollo social, económico y tecnológico</w:t>
      </w:r>
      <w:r w:rsidR="003D28EA">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que prevenga la contaminación del ambiente y mantenga el equilibrio ecológico. Se dictarán todas las normas necesarias para garantizar que la utilización y el aprovechamiento de la fauna, de la flora, de la tierra y el agua, se realicen racionalmente, evitando su depredación.</w:t>
      </w:r>
    </w:p>
    <w:p w14:paraId="30CD5A0C" w14:textId="6264494F"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Se aspira a que la educación ambiental pueda convertirse en una parte importante en los procesos de formación humana de manera integral, con el propósito de construir una nueva cultura comunitaria fundamentada en el respeto y aprecio por la naturaleza y la sociedad humana, tomando en cuenta los compromisos con la historia, con el presente y con las nuevas generaciones, para lograr la sustentabilidad. Dichos valores deben adoptarse en la medida que se propicia el desarrollo humano y el debido respeto a la dignidad de la persona, por lo tanto, las acciones deben orientarse a la formación de un sistema más humano</w:t>
      </w:r>
      <w:r w:rsidR="003D28EA">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con la disposición de hacer crecer este humanismo. </w:t>
      </w:r>
    </w:p>
    <w:p w14:paraId="51044B89" w14:textId="60ED9554" w:rsidR="009B596A" w:rsidRDefault="009B596A" w:rsidP="00101484">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Actualmente, las actividades que se sujetan a esta política están a cargo de la División de Educación Ambiental, Concientización Ciudadana y Desarrollo Turístico, y responde al producto</w:t>
      </w:r>
      <w:r w:rsidR="005D2A3F">
        <w:rPr>
          <w:rFonts w:ascii="Times New Roman" w:eastAsia="Calibri" w:hAnsi="Times New Roman" w:cs="Times New Roman"/>
          <w:b w:val="0"/>
          <w:color w:val="auto"/>
          <w:sz w:val="24"/>
          <w:szCs w:val="24"/>
          <w:lang w:val="es-GT"/>
        </w:rPr>
        <w:t xml:space="preserve"> institucional: </w:t>
      </w:r>
      <w:r w:rsidRPr="009B596A">
        <w:rPr>
          <w:rFonts w:ascii="Times New Roman" w:eastAsia="Calibri" w:hAnsi="Times New Roman" w:cs="Times New Roman"/>
          <w:b w:val="0"/>
          <w:color w:val="auto"/>
          <w:sz w:val="24"/>
          <w:szCs w:val="24"/>
          <w:lang w:val="es-GT"/>
        </w:rPr>
        <w:t xml:space="preserve">población capacitada y sensibilizada en temas ambientales, promoviendo y coordinando acciones encaminadas a la sensibilización de la sociedad para la conservación de los recursos naturales y protección del ambiente. </w:t>
      </w:r>
    </w:p>
    <w:p w14:paraId="2CD2A40F" w14:textId="77777777" w:rsidR="009B596A" w:rsidRPr="009B596A" w:rsidRDefault="009B596A" w:rsidP="00101484">
      <w:pPr>
        <w:spacing w:line="360" w:lineRule="auto"/>
        <w:jc w:val="both"/>
        <w:rPr>
          <w:rFonts w:ascii="Times New Roman" w:eastAsia="Calibri" w:hAnsi="Times New Roman" w:cs="Times New Roman"/>
          <w:b w:val="0"/>
          <w:color w:val="auto"/>
          <w:sz w:val="24"/>
          <w:szCs w:val="24"/>
          <w:lang w:val="es-GT"/>
        </w:rPr>
      </w:pPr>
    </w:p>
    <w:p w14:paraId="27EC8C66" w14:textId="77777777" w:rsidR="009B596A" w:rsidRPr="00411ADA" w:rsidRDefault="009B596A" w:rsidP="001A0814">
      <w:pPr>
        <w:pStyle w:val="Prrafodelista"/>
        <w:keepNext/>
        <w:keepLines/>
        <w:numPr>
          <w:ilvl w:val="0"/>
          <w:numId w:val="21"/>
        </w:numPr>
        <w:spacing w:after="240"/>
        <w:jc w:val="both"/>
        <w:outlineLvl w:val="2"/>
        <w:rPr>
          <w:rFonts w:ascii="Times New Roman" w:eastAsia="Times New Roman" w:hAnsi="Times New Roman" w:cs="Times New Roman"/>
          <w:bCs/>
          <w:color w:val="auto"/>
          <w:sz w:val="24"/>
          <w:lang w:val="es-GT"/>
        </w:rPr>
      </w:pPr>
      <w:bookmarkStart w:id="16" w:name="_Toc70608254"/>
      <w:r w:rsidRPr="00411ADA">
        <w:rPr>
          <w:rFonts w:ascii="Times New Roman" w:eastAsia="Times New Roman" w:hAnsi="Times New Roman" w:cs="Times New Roman"/>
          <w:bCs/>
          <w:color w:val="auto"/>
          <w:sz w:val="24"/>
          <w:lang w:val="es-GT"/>
        </w:rPr>
        <w:t>Política de Cambio Climático Guatemala, Acuerdo Gubernativo 329-2009</w:t>
      </w:r>
      <w:bookmarkEnd w:id="16"/>
      <w:r w:rsidRPr="00411ADA">
        <w:rPr>
          <w:rFonts w:ascii="Times New Roman" w:eastAsia="Times New Roman" w:hAnsi="Times New Roman" w:cs="Times New Roman"/>
          <w:bCs/>
          <w:color w:val="auto"/>
          <w:sz w:val="24"/>
          <w:lang w:val="es-GT"/>
        </w:rPr>
        <w:t xml:space="preserve"> </w:t>
      </w:r>
    </w:p>
    <w:p w14:paraId="38D2DA54" w14:textId="424916D8" w:rsidR="009B596A" w:rsidRDefault="009B596A" w:rsidP="00384FE2">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El fenómeno del cambio climático es uno de los grandes desafíos que enfrenta la humanidad. En el caso de nuestro país, sus impactos ponen en peligro la vida, su calidad y los medios que la sustentan. Reducir sus impactos negativos demanda de todas las personas y todos los Estados una reacción coherente y decidida en beneficio de la humanidad, en general, y de cada país en particular. Los estudios científicos prevén el aumento de la magnitud y la frecuencia de fenómenos naturales </w:t>
      </w:r>
      <w:proofErr w:type="spellStart"/>
      <w:r w:rsidRPr="009B596A">
        <w:rPr>
          <w:rFonts w:ascii="Times New Roman" w:eastAsia="Calibri" w:hAnsi="Times New Roman" w:cs="Times New Roman"/>
          <w:b w:val="0"/>
          <w:color w:val="auto"/>
          <w:sz w:val="24"/>
          <w:szCs w:val="24"/>
          <w:lang w:val="es-GT"/>
        </w:rPr>
        <w:t>hidrometeorológicos</w:t>
      </w:r>
      <w:proofErr w:type="spellEnd"/>
      <w:r w:rsidRPr="009B596A">
        <w:rPr>
          <w:rFonts w:ascii="Times New Roman" w:eastAsia="Calibri" w:hAnsi="Times New Roman" w:cs="Times New Roman"/>
          <w:b w:val="0"/>
          <w:color w:val="auto"/>
          <w:sz w:val="24"/>
          <w:szCs w:val="24"/>
          <w:lang w:val="es-GT"/>
        </w:rPr>
        <w:t>, tales como huracanes, tormentas tropicales y depresiones que se traducen en inundaciones y/o períodos de sequía.</w:t>
      </w:r>
    </w:p>
    <w:p w14:paraId="0C0EA7FA" w14:textId="0F0F2D38" w:rsidR="009B596A" w:rsidRDefault="009B596A" w:rsidP="00842F0B">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Se representa en todos los niveles de ejecución de los resultados institucionales y actividades específicas, promoviendo cambios de actitudes y comportamientos para proteger el ambiente e impulsando a responsabilidad socio-ambiental, implementando el manejo y protección forestal y conservación de suelos y agua. </w:t>
      </w:r>
    </w:p>
    <w:p w14:paraId="13E906EE" w14:textId="47740C9E" w:rsidR="00B862ED" w:rsidRPr="00B862ED" w:rsidRDefault="00B862ED" w:rsidP="00C93BA4">
      <w:pPr>
        <w:pStyle w:val="Contenido"/>
        <w:rPr>
          <w:rFonts w:eastAsia="Calibri"/>
          <w:color w:val="auto"/>
        </w:rPr>
      </w:pPr>
      <w:r w:rsidRPr="00B862ED">
        <w:t xml:space="preserve">Dentro de las acciones encaminadas a contribuir a la política están: integrar la política nacional de cambio climático como eje transversal de las actividades de AMSA, apoyar a las municipalidades en la elaboración de planes de adaptación y mitigación de </w:t>
      </w:r>
      <w:r w:rsidR="00760FA9">
        <w:t>c</w:t>
      </w:r>
      <w:r w:rsidRPr="00B862ED">
        <w:t>ambio climático a nivel de microcuencas</w:t>
      </w:r>
      <w:r>
        <w:t>, y r</w:t>
      </w:r>
      <w:r w:rsidRPr="00B862ED">
        <w:rPr>
          <w:rFonts w:eastAsia="Calibri"/>
          <w:color w:val="auto"/>
        </w:rPr>
        <w:t xml:space="preserve">ealizar estudios y proyecciones sobre los efectos del cambio climático en la cuenca y el </w:t>
      </w:r>
      <w:r w:rsidR="00760FA9">
        <w:rPr>
          <w:rFonts w:eastAsia="Calibri"/>
          <w:color w:val="auto"/>
        </w:rPr>
        <w:t>l</w:t>
      </w:r>
      <w:r w:rsidRPr="00B862ED">
        <w:rPr>
          <w:rFonts w:eastAsia="Calibri"/>
          <w:color w:val="auto"/>
        </w:rPr>
        <w:t>ago de Amatitlán, bajo distintos escenarios.</w:t>
      </w:r>
    </w:p>
    <w:p w14:paraId="52B53B1F" w14:textId="5226B88E" w:rsidR="009B596A" w:rsidRPr="00411ADA" w:rsidRDefault="009B596A" w:rsidP="009C61C9">
      <w:pPr>
        <w:pStyle w:val="Prrafodelista"/>
        <w:keepNext/>
        <w:keepLines/>
        <w:numPr>
          <w:ilvl w:val="0"/>
          <w:numId w:val="21"/>
        </w:numPr>
        <w:spacing w:before="240" w:after="240"/>
        <w:jc w:val="both"/>
        <w:outlineLvl w:val="2"/>
        <w:rPr>
          <w:rFonts w:ascii="Times New Roman" w:eastAsia="Times New Roman" w:hAnsi="Times New Roman" w:cs="Times New Roman"/>
          <w:bCs/>
          <w:color w:val="auto"/>
          <w:sz w:val="24"/>
          <w:lang w:val="es-GT"/>
        </w:rPr>
      </w:pPr>
      <w:bookmarkStart w:id="17" w:name="_Toc70608255"/>
      <w:r w:rsidRPr="00411ADA">
        <w:rPr>
          <w:rFonts w:ascii="Times New Roman" w:eastAsia="Times New Roman" w:hAnsi="Times New Roman" w:cs="Times New Roman"/>
          <w:bCs/>
          <w:color w:val="auto"/>
          <w:sz w:val="24"/>
          <w:lang w:val="es-GT"/>
        </w:rPr>
        <w:t>Política Nacional de Producción más Limpia, Acuerdo Gubernativo 258-2010</w:t>
      </w:r>
      <w:bookmarkEnd w:id="17"/>
      <w:r w:rsidRPr="00411ADA">
        <w:rPr>
          <w:rFonts w:ascii="Times New Roman" w:eastAsia="Times New Roman" w:hAnsi="Times New Roman" w:cs="Times New Roman"/>
          <w:bCs/>
          <w:color w:val="auto"/>
          <w:sz w:val="24"/>
          <w:lang w:val="es-GT"/>
        </w:rPr>
        <w:t xml:space="preserve"> </w:t>
      </w:r>
    </w:p>
    <w:p w14:paraId="0DA9FE97" w14:textId="5FD54F6E"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La política de </w:t>
      </w:r>
      <w:r w:rsidR="00760FA9">
        <w:rPr>
          <w:rFonts w:ascii="Times New Roman" w:eastAsia="Calibri" w:hAnsi="Times New Roman" w:cs="Times New Roman"/>
          <w:b w:val="0"/>
          <w:color w:val="auto"/>
          <w:sz w:val="24"/>
          <w:szCs w:val="24"/>
          <w:lang w:val="es-GT"/>
        </w:rPr>
        <w:t>p</w:t>
      </w:r>
      <w:r w:rsidRPr="009B596A">
        <w:rPr>
          <w:rFonts w:ascii="Times New Roman" w:eastAsia="Calibri" w:hAnsi="Times New Roman" w:cs="Times New Roman"/>
          <w:b w:val="0"/>
          <w:color w:val="auto"/>
          <w:sz w:val="24"/>
          <w:szCs w:val="24"/>
          <w:lang w:val="es-GT"/>
        </w:rPr>
        <w:t xml:space="preserve">roducción más </w:t>
      </w:r>
      <w:r w:rsidR="00760FA9">
        <w:rPr>
          <w:rFonts w:ascii="Times New Roman" w:eastAsia="Calibri" w:hAnsi="Times New Roman" w:cs="Times New Roman"/>
          <w:b w:val="0"/>
          <w:color w:val="auto"/>
          <w:sz w:val="24"/>
          <w:szCs w:val="24"/>
          <w:lang w:val="es-GT"/>
        </w:rPr>
        <w:t>l</w:t>
      </w:r>
      <w:r w:rsidRPr="009B596A">
        <w:rPr>
          <w:rFonts w:ascii="Times New Roman" w:eastAsia="Calibri" w:hAnsi="Times New Roman" w:cs="Times New Roman"/>
          <w:b w:val="0"/>
          <w:color w:val="auto"/>
          <w:sz w:val="24"/>
          <w:szCs w:val="24"/>
          <w:lang w:val="es-GT"/>
        </w:rPr>
        <w:t>impia</w:t>
      </w:r>
      <w:r w:rsidR="00760FA9">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ha sido formulada sobre una visión a largo plazo, como una solución a la problemática ambiental de los sectores productivos, buscando prevenir la contaminación desde su origen, en lugar de tratarla una vez generada, obteniendo así resultados concretos y significativos en cuanto a sostenibilidad, competitividad y desempeño ambiental. La presente política responde a los requerimientos del Estado, de las empresas y de la sociedad civil, con relación a obtener herramientas que apoyen a la competitividad y sostenibilidad ambiental del país.</w:t>
      </w:r>
    </w:p>
    <w:p w14:paraId="4D9890AA" w14:textId="67B0B10A" w:rsidR="009B596A" w:rsidRDefault="009B596A" w:rsidP="009C61C9">
      <w:pPr>
        <w:spacing w:before="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Se realizan esfuerzos en conjunto con el Ministerio de Ambiente y Recursos Naturales –MARN-, para lograr la eficiencia y la eficacia en la gestión ambiental y el control de la contaminación. </w:t>
      </w:r>
      <w:r w:rsidR="006C0812">
        <w:rPr>
          <w:rFonts w:ascii="Times New Roman" w:eastAsia="Calibri" w:hAnsi="Times New Roman" w:cs="Times New Roman"/>
          <w:b w:val="0"/>
          <w:color w:val="auto"/>
          <w:sz w:val="24"/>
          <w:szCs w:val="24"/>
          <w:lang w:val="es-GT"/>
        </w:rPr>
        <w:t>Dentro de las acciones institucionales contempladas para el apoyo a esta política se encuentra la promoción de</w:t>
      </w:r>
      <w:r w:rsidR="006C0812" w:rsidRPr="006C0812">
        <w:rPr>
          <w:rFonts w:ascii="Times New Roman" w:eastAsia="Calibri" w:hAnsi="Times New Roman" w:cs="Times New Roman"/>
          <w:b w:val="0"/>
          <w:color w:val="auto"/>
          <w:sz w:val="24"/>
          <w:szCs w:val="24"/>
          <w:lang w:val="es-GT"/>
        </w:rPr>
        <w:t xml:space="preserve"> la responsabilidad social y empresarial en la protección del lago y su cuenca. (programas de producción más limpia)</w:t>
      </w:r>
      <w:r w:rsidR="006C0812">
        <w:rPr>
          <w:rFonts w:ascii="Times New Roman" w:eastAsia="Calibri" w:hAnsi="Times New Roman" w:cs="Times New Roman"/>
          <w:b w:val="0"/>
          <w:color w:val="auto"/>
          <w:sz w:val="24"/>
          <w:szCs w:val="24"/>
          <w:lang w:val="es-GT"/>
        </w:rPr>
        <w:t>.</w:t>
      </w:r>
    </w:p>
    <w:p w14:paraId="43B1CE2B" w14:textId="77777777" w:rsidR="009B596A" w:rsidRPr="00411ADA" w:rsidRDefault="009B596A" w:rsidP="009C61C9">
      <w:pPr>
        <w:pStyle w:val="Prrafodelista"/>
        <w:keepNext/>
        <w:keepLines/>
        <w:numPr>
          <w:ilvl w:val="0"/>
          <w:numId w:val="21"/>
        </w:numPr>
        <w:spacing w:before="240" w:after="240"/>
        <w:jc w:val="both"/>
        <w:outlineLvl w:val="2"/>
        <w:rPr>
          <w:rFonts w:ascii="Times New Roman" w:eastAsia="Times New Roman" w:hAnsi="Times New Roman" w:cs="Times New Roman"/>
          <w:bCs/>
          <w:color w:val="auto"/>
          <w:sz w:val="24"/>
          <w:lang w:val="es-GT"/>
        </w:rPr>
      </w:pPr>
      <w:bookmarkStart w:id="18" w:name="_Toc70608256"/>
      <w:r w:rsidRPr="00411ADA">
        <w:rPr>
          <w:rFonts w:ascii="Times New Roman" w:eastAsia="Times New Roman" w:hAnsi="Times New Roman" w:cs="Times New Roman"/>
          <w:bCs/>
          <w:color w:val="auto"/>
          <w:sz w:val="24"/>
          <w:lang w:val="es-GT"/>
        </w:rPr>
        <w:t>Política Nacional y Estrategias para el Desarrollo del Sistema Guatemalteco de Áreas Protegidas</w:t>
      </w:r>
      <w:bookmarkEnd w:id="18"/>
      <w:r w:rsidRPr="00411ADA">
        <w:rPr>
          <w:rFonts w:ascii="Times New Roman" w:eastAsia="Times New Roman" w:hAnsi="Times New Roman" w:cs="Times New Roman"/>
          <w:bCs/>
          <w:color w:val="auto"/>
          <w:sz w:val="24"/>
          <w:lang w:val="es-GT"/>
        </w:rPr>
        <w:t xml:space="preserve"> </w:t>
      </w:r>
    </w:p>
    <w:p w14:paraId="173F29DB" w14:textId="2F5FCA4E" w:rsidR="009B596A" w:rsidRDefault="009B596A" w:rsidP="00101484">
      <w:pPr>
        <w:spacing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La política nacional para el desarrollo del SIGAP se define como “La descripción del conjunto de principios, objetivos, marco legal e institucional, líneas de política, instrumentos y situación deseada, que el Estado declara, con el propósito de garantizar la provisión de bienes y servicios ambientales y la conservación de la diversidad biológica para el bienestar social y económico de sus pobladores</w:t>
      </w:r>
      <w:r w:rsidR="00760FA9">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Se asocia desde el punto de vista de conservación de los recursos naturales a través de la protección de la cuenca con </w:t>
      </w:r>
      <w:r w:rsidR="00506B4B">
        <w:rPr>
          <w:rFonts w:ascii="Times New Roman" w:eastAsia="Calibri" w:hAnsi="Times New Roman" w:cs="Times New Roman"/>
          <w:b w:val="0"/>
          <w:color w:val="auto"/>
          <w:sz w:val="24"/>
          <w:szCs w:val="24"/>
          <w:lang w:val="es-GT"/>
        </w:rPr>
        <w:t xml:space="preserve">cada una de </w:t>
      </w:r>
      <w:r w:rsidRPr="009B596A">
        <w:rPr>
          <w:rFonts w:ascii="Times New Roman" w:eastAsia="Calibri" w:hAnsi="Times New Roman" w:cs="Times New Roman"/>
          <w:b w:val="0"/>
          <w:color w:val="auto"/>
          <w:sz w:val="24"/>
          <w:szCs w:val="24"/>
          <w:lang w:val="es-GT"/>
        </w:rPr>
        <w:t xml:space="preserve">las actividades de la institución. </w:t>
      </w:r>
    </w:p>
    <w:p w14:paraId="6D356F0D" w14:textId="77777777" w:rsidR="00BC5A66" w:rsidRPr="009B596A" w:rsidRDefault="00BC5A66" w:rsidP="00101484">
      <w:pPr>
        <w:spacing w:line="360" w:lineRule="auto"/>
        <w:jc w:val="both"/>
        <w:rPr>
          <w:rFonts w:ascii="Times New Roman" w:eastAsia="Calibri" w:hAnsi="Times New Roman" w:cs="Times New Roman"/>
          <w:b w:val="0"/>
          <w:color w:val="auto"/>
          <w:sz w:val="24"/>
          <w:szCs w:val="24"/>
          <w:lang w:val="es-GT"/>
        </w:rPr>
      </w:pPr>
    </w:p>
    <w:p w14:paraId="35F24447" w14:textId="77777777" w:rsidR="009B596A" w:rsidRPr="00411ADA" w:rsidRDefault="009B596A" w:rsidP="001A0814">
      <w:pPr>
        <w:pStyle w:val="Prrafodelista"/>
        <w:keepNext/>
        <w:keepLines/>
        <w:numPr>
          <w:ilvl w:val="0"/>
          <w:numId w:val="21"/>
        </w:numPr>
        <w:spacing w:after="240"/>
        <w:jc w:val="both"/>
        <w:outlineLvl w:val="2"/>
        <w:rPr>
          <w:rFonts w:ascii="Times New Roman" w:eastAsia="Times New Roman" w:hAnsi="Times New Roman" w:cs="Times New Roman"/>
          <w:bCs/>
          <w:color w:val="auto"/>
          <w:sz w:val="24"/>
          <w:lang w:val="es-GT"/>
        </w:rPr>
      </w:pPr>
      <w:bookmarkStart w:id="19" w:name="_Toc70608257"/>
      <w:r w:rsidRPr="00411ADA">
        <w:rPr>
          <w:rFonts w:ascii="Times New Roman" w:eastAsia="Times New Roman" w:hAnsi="Times New Roman" w:cs="Times New Roman"/>
          <w:bCs/>
          <w:color w:val="auto"/>
          <w:sz w:val="24"/>
          <w:lang w:val="es-GT"/>
        </w:rPr>
        <w:t>Política Forestal de Guatemala</w:t>
      </w:r>
      <w:bookmarkEnd w:id="19"/>
    </w:p>
    <w:p w14:paraId="2A3229B1" w14:textId="77777777" w:rsidR="009B596A" w:rsidRDefault="009B596A" w:rsidP="00842F0B">
      <w:pPr>
        <w:spacing w:before="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El objetivo de esta política es incrementar los beneficios socioeconóm</w:t>
      </w:r>
      <w:r w:rsidR="0058533A">
        <w:rPr>
          <w:rFonts w:ascii="Times New Roman" w:eastAsia="Calibri" w:hAnsi="Times New Roman" w:cs="Times New Roman"/>
          <w:b w:val="0"/>
          <w:color w:val="auto"/>
          <w:sz w:val="24"/>
          <w:szCs w:val="24"/>
          <w:lang w:val="es-GT"/>
        </w:rPr>
        <w:t xml:space="preserve">icos de los bienes y servicios </w:t>
      </w:r>
      <w:r w:rsidRPr="009B596A">
        <w:rPr>
          <w:rFonts w:ascii="Times New Roman" w:eastAsia="Calibri" w:hAnsi="Times New Roman" w:cs="Times New Roman"/>
          <w:b w:val="0"/>
          <w:color w:val="auto"/>
          <w:sz w:val="24"/>
          <w:szCs w:val="24"/>
          <w:lang w:val="es-GT"/>
        </w:rPr>
        <w:t xml:space="preserve"> generados en los ecosistemas forestales y contribuir al ordenamiento territorial en tierras rurales, a través del fomento del manejo productivo y de la conservación de la base de recursos naturales, con énfasis en los forestales y los recursos asociados como la biodiversidad, el agua y los suelos; incorporando cada vez más la actividad forestal a la economía del país en beneficio de la sociedad guatemalteca.</w:t>
      </w:r>
    </w:p>
    <w:p w14:paraId="0C9F2BBC" w14:textId="6698C5F3" w:rsidR="00870588" w:rsidRPr="00870588" w:rsidRDefault="00870588" w:rsidP="00842F0B">
      <w:pPr>
        <w:spacing w:before="240" w:line="360" w:lineRule="auto"/>
        <w:jc w:val="both"/>
        <w:rPr>
          <w:rFonts w:ascii="Times New Roman" w:eastAsia="Calibri" w:hAnsi="Times New Roman" w:cs="Times New Roman"/>
          <w:b w:val="0"/>
          <w:color w:val="auto"/>
          <w:sz w:val="24"/>
          <w:szCs w:val="24"/>
          <w:lang w:val="es-GT"/>
        </w:rPr>
      </w:pPr>
      <w:r>
        <w:rPr>
          <w:rFonts w:ascii="Times New Roman" w:eastAsia="Calibri" w:hAnsi="Times New Roman" w:cs="Times New Roman"/>
          <w:b w:val="0"/>
          <w:color w:val="auto"/>
          <w:sz w:val="24"/>
          <w:szCs w:val="24"/>
          <w:lang w:val="es-GT"/>
        </w:rPr>
        <w:t xml:space="preserve">Para el cumplimiento de esta política </w:t>
      </w:r>
      <w:proofErr w:type="spellStart"/>
      <w:r>
        <w:rPr>
          <w:rFonts w:ascii="Times New Roman" w:eastAsia="Calibri" w:hAnsi="Times New Roman" w:cs="Times New Roman"/>
          <w:b w:val="0"/>
          <w:color w:val="auto"/>
          <w:sz w:val="24"/>
          <w:szCs w:val="24"/>
          <w:lang w:val="es-GT"/>
        </w:rPr>
        <w:t>Amsa</w:t>
      </w:r>
      <w:proofErr w:type="spellEnd"/>
      <w:r>
        <w:rPr>
          <w:rFonts w:ascii="Times New Roman" w:eastAsia="Calibri" w:hAnsi="Times New Roman" w:cs="Times New Roman"/>
          <w:b w:val="0"/>
          <w:color w:val="auto"/>
          <w:sz w:val="24"/>
          <w:szCs w:val="24"/>
          <w:lang w:val="es-GT"/>
        </w:rPr>
        <w:t xml:space="preserve"> cuenta con el eje estratégico ¨Manejo integral de cuenca” el cual tiene como objetivo: p</w:t>
      </w:r>
      <w:r w:rsidRPr="00870588">
        <w:rPr>
          <w:rFonts w:ascii="Times New Roman" w:eastAsia="Calibri" w:hAnsi="Times New Roman" w:cs="Times New Roman"/>
          <w:b w:val="0"/>
          <w:color w:val="auto"/>
          <w:sz w:val="24"/>
          <w:szCs w:val="24"/>
          <w:lang w:val="es-GT"/>
        </w:rPr>
        <w:t>romover prácticas de conservación de suelos, la restauración ecológica, el incremento de la cobertura vegetal y forestal, la recarga hídrica, y la prá</w:t>
      </w:r>
      <w:r>
        <w:rPr>
          <w:rFonts w:ascii="Times New Roman" w:eastAsia="Calibri" w:hAnsi="Times New Roman" w:cs="Times New Roman"/>
          <w:b w:val="0"/>
          <w:color w:val="auto"/>
          <w:sz w:val="24"/>
          <w:szCs w:val="24"/>
          <w:lang w:val="es-GT"/>
        </w:rPr>
        <w:t>ctica de agricultura sostenible y cuenta con dos subproductos en el tema forestal.</w:t>
      </w:r>
    </w:p>
    <w:p w14:paraId="7DA007B1" w14:textId="77777777" w:rsidR="009B596A" w:rsidRPr="009B596A" w:rsidRDefault="009B596A" w:rsidP="00842F0B">
      <w:pPr>
        <w:keepNext/>
        <w:keepLines/>
        <w:numPr>
          <w:ilvl w:val="1"/>
          <w:numId w:val="0"/>
        </w:numPr>
        <w:spacing w:before="240"/>
        <w:ind w:left="4253" w:hanging="4253"/>
        <w:outlineLvl w:val="1"/>
        <w:rPr>
          <w:rFonts w:ascii="Times New Roman" w:eastAsia="Times New Roman" w:hAnsi="Times New Roman" w:cs="Times New Roman"/>
          <w:bCs/>
          <w:color w:val="auto"/>
          <w:sz w:val="24"/>
          <w:szCs w:val="26"/>
          <w:lang w:val="es-GT"/>
        </w:rPr>
      </w:pPr>
      <w:bookmarkStart w:id="20" w:name="_Toc70608258"/>
      <w:r w:rsidRPr="009B596A">
        <w:rPr>
          <w:rFonts w:ascii="Times New Roman" w:eastAsia="Times New Roman" w:hAnsi="Times New Roman" w:cs="Times New Roman"/>
          <w:bCs/>
          <w:color w:val="auto"/>
          <w:sz w:val="24"/>
          <w:szCs w:val="26"/>
          <w:lang w:val="es-GT"/>
        </w:rPr>
        <w:t>POLÍTICAS PÚBLICAS TRANSVERSALES</w:t>
      </w:r>
      <w:bookmarkEnd w:id="20"/>
      <w:r w:rsidRPr="009B596A">
        <w:rPr>
          <w:rFonts w:ascii="Times New Roman" w:eastAsia="Times New Roman" w:hAnsi="Times New Roman" w:cs="Times New Roman"/>
          <w:bCs/>
          <w:color w:val="auto"/>
          <w:sz w:val="24"/>
          <w:szCs w:val="26"/>
          <w:lang w:val="es-GT"/>
        </w:rPr>
        <w:t xml:space="preserve"> </w:t>
      </w:r>
    </w:p>
    <w:p w14:paraId="58C8813F" w14:textId="77777777" w:rsidR="009B596A" w:rsidRPr="00411ADA" w:rsidRDefault="009B596A" w:rsidP="00842F0B">
      <w:pPr>
        <w:pStyle w:val="Prrafodelista"/>
        <w:keepNext/>
        <w:keepLines/>
        <w:numPr>
          <w:ilvl w:val="0"/>
          <w:numId w:val="22"/>
        </w:numPr>
        <w:spacing w:before="240" w:after="240"/>
        <w:jc w:val="both"/>
        <w:outlineLvl w:val="2"/>
        <w:rPr>
          <w:rFonts w:ascii="Times New Roman" w:eastAsia="Times New Roman" w:hAnsi="Times New Roman" w:cs="Times New Roman"/>
          <w:bCs/>
          <w:color w:val="auto"/>
          <w:sz w:val="24"/>
          <w:lang w:val="es-GT"/>
        </w:rPr>
      </w:pPr>
      <w:bookmarkStart w:id="21" w:name="_Toc70608259"/>
      <w:r w:rsidRPr="00411ADA">
        <w:rPr>
          <w:rFonts w:ascii="Times New Roman" w:eastAsia="Times New Roman" w:hAnsi="Times New Roman" w:cs="Times New Roman"/>
          <w:bCs/>
          <w:color w:val="auto"/>
          <w:sz w:val="24"/>
          <w:lang w:val="es-GT"/>
        </w:rPr>
        <w:t>Política Nacional para la Reducción de Riesgo a los Desastres, Acuerdo 06-2011</w:t>
      </w:r>
      <w:bookmarkEnd w:id="21"/>
      <w:r w:rsidRPr="00411ADA">
        <w:rPr>
          <w:rFonts w:ascii="Times New Roman" w:eastAsia="Times New Roman" w:hAnsi="Times New Roman" w:cs="Times New Roman"/>
          <w:bCs/>
          <w:color w:val="auto"/>
          <w:sz w:val="24"/>
          <w:lang w:val="es-GT"/>
        </w:rPr>
        <w:t xml:space="preserve"> </w:t>
      </w:r>
    </w:p>
    <w:p w14:paraId="1F132495" w14:textId="2A33C703"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La Política Nacional para la Reducción de Riesgo a los Desastres en Guatemala, plantea la transición del enfoque tradicional conceptual en el ciclo del desastre a un nuevo enfoque de intervención centrado en el riesgo, tomando como ejes principales para la política las funciones que tendrán que asumir los actores sociales para la reducción de las vulnerabilidades, que permitan hacer</w:t>
      </w:r>
      <w:r w:rsidR="00033EA0">
        <w:rPr>
          <w:rFonts w:ascii="Times New Roman" w:eastAsia="Calibri" w:hAnsi="Times New Roman" w:cs="Times New Roman"/>
          <w:b w:val="0"/>
          <w:color w:val="auto"/>
          <w:sz w:val="24"/>
          <w:szCs w:val="24"/>
          <w:lang w:val="es-GT"/>
        </w:rPr>
        <w:t xml:space="preserve"> de Guatemala un país más </w:t>
      </w:r>
      <w:proofErr w:type="spellStart"/>
      <w:r w:rsidR="00033EA0">
        <w:rPr>
          <w:rFonts w:ascii="Times New Roman" w:eastAsia="Calibri" w:hAnsi="Times New Roman" w:cs="Times New Roman"/>
          <w:b w:val="0"/>
          <w:color w:val="auto"/>
          <w:sz w:val="24"/>
          <w:szCs w:val="24"/>
          <w:lang w:val="es-GT"/>
        </w:rPr>
        <w:t>resil</w:t>
      </w:r>
      <w:r w:rsidR="009E11A4">
        <w:rPr>
          <w:rFonts w:ascii="Times New Roman" w:eastAsia="Calibri" w:hAnsi="Times New Roman" w:cs="Times New Roman"/>
          <w:b w:val="0"/>
          <w:color w:val="auto"/>
          <w:sz w:val="24"/>
          <w:szCs w:val="24"/>
          <w:lang w:val="es-GT"/>
        </w:rPr>
        <w:t>i</w:t>
      </w:r>
      <w:r w:rsidRPr="009B596A">
        <w:rPr>
          <w:rFonts w:ascii="Times New Roman" w:eastAsia="Calibri" w:hAnsi="Times New Roman" w:cs="Times New Roman"/>
          <w:b w:val="0"/>
          <w:color w:val="auto"/>
          <w:sz w:val="24"/>
          <w:szCs w:val="24"/>
          <w:lang w:val="es-GT"/>
        </w:rPr>
        <w:t>ente</w:t>
      </w:r>
      <w:proofErr w:type="spellEnd"/>
      <w:r w:rsidRPr="009B596A">
        <w:rPr>
          <w:rFonts w:ascii="Times New Roman" w:eastAsia="Calibri" w:hAnsi="Times New Roman" w:cs="Times New Roman"/>
          <w:b w:val="0"/>
          <w:color w:val="auto"/>
          <w:sz w:val="24"/>
          <w:szCs w:val="24"/>
          <w:lang w:val="es-GT"/>
        </w:rPr>
        <w:t xml:space="preserve"> ante el impacto de los fenómenos a que está expuesta constantemente.</w:t>
      </w:r>
    </w:p>
    <w:p w14:paraId="3C6F21AD" w14:textId="0DF1AB41" w:rsidR="009B596A" w:rsidRDefault="009B596A" w:rsidP="00842F0B">
      <w:pPr>
        <w:spacing w:after="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Se vincula desde su eje estratégico</w:t>
      </w:r>
      <w:r w:rsidR="00870588">
        <w:rPr>
          <w:rFonts w:ascii="Times New Roman" w:eastAsia="Calibri" w:hAnsi="Times New Roman" w:cs="Times New Roman"/>
          <w:b w:val="0"/>
          <w:color w:val="auto"/>
          <w:sz w:val="24"/>
          <w:szCs w:val="24"/>
          <w:lang w:val="es-GT"/>
        </w:rPr>
        <w:t>: Manejo Integral</w:t>
      </w:r>
      <w:r w:rsidRPr="009B596A">
        <w:rPr>
          <w:rFonts w:ascii="Times New Roman" w:eastAsia="Calibri" w:hAnsi="Times New Roman" w:cs="Times New Roman"/>
          <w:b w:val="0"/>
          <w:color w:val="auto"/>
          <w:sz w:val="24"/>
          <w:szCs w:val="24"/>
          <w:lang w:val="es-GT"/>
        </w:rPr>
        <w:t xml:space="preserve"> de Cuenca</w:t>
      </w:r>
      <w:r w:rsidR="00870588">
        <w:rPr>
          <w:rFonts w:ascii="Times New Roman" w:eastAsia="Calibri" w:hAnsi="Times New Roman" w:cs="Times New Roman"/>
          <w:b w:val="0"/>
          <w:color w:val="auto"/>
          <w:sz w:val="24"/>
          <w:szCs w:val="24"/>
          <w:lang w:val="es-GT"/>
        </w:rPr>
        <w:t>, con su objetivo estratégico de</w:t>
      </w:r>
      <w:r w:rsidR="00870588" w:rsidRPr="00870588">
        <w:t xml:space="preserve"> </w:t>
      </w:r>
      <w:r w:rsidR="00870588" w:rsidRPr="00870588">
        <w:rPr>
          <w:rFonts w:ascii="Times New Roman" w:eastAsia="Calibri" w:hAnsi="Times New Roman" w:cs="Times New Roman"/>
          <w:b w:val="0"/>
          <w:color w:val="auto"/>
          <w:sz w:val="24"/>
          <w:szCs w:val="24"/>
          <w:lang w:val="es-GT"/>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p>
    <w:p w14:paraId="545F29B7" w14:textId="77777777" w:rsidR="009B596A" w:rsidRPr="00411ADA" w:rsidRDefault="009B596A" w:rsidP="00842F0B">
      <w:pPr>
        <w:pStyle w:val="Prrafodelista"/>
        <w:keepNext/>
        <w:keepLines/>
        <w:numPr>
          <w:ilvl w:val="0"/>
          <w:numId w:val="22"/>
        </w:numPr>
        <w:spacing w:after="240"/>
        <w:jc w:val="both"/>
        <w:outlineLvl w:val="2"/>
        <w:rPr>
          <w:rFonts w:ascii="Times New Roman" w:eastAsia="Times New Roman" w:hAnsi="Times New Roman" w:cs="Times New Roman"/>
          <w:bCs/>
          <w:color w:val="auto"/>
          <w:sz w:val="24"/>
          <w:lang w:val="es-GT"/>
        </w:rPr>
      </w:pPr>
      <w:bookmarkStart w:id="22" w:name="_Toc70608260"/>
      <w:r w:rsidRPr="00411ADA">
        <w:rPr>
          <w:rFonts w:ascii="Times New Roman" w:eastAsia="Times New Roman" w:hAnsi="Times New Roman" w:cs="Times New Roman"/>
          <w:bCs/>
          <w:color w:val="auto"/>
          <w:sz w:val="24"/>
          <w:lang w:val="es-GT"/>
        </w:rPr>
        <w:t>Política de Desarrollo Social y Población</w:t>
      </w:r>
      <w:bookmarkEnd w:id="22"/>
      <w:r w:rsidRPr="00411ADA">
        <w:rPr>
          <w:rFonts w:ascii="Times New Roman" w:eastAsia="Times New Roman" w:hAnsi="Times New Roman" w:cs="Times New Roman"/>
          <w:bCs/>
          <w:color w:val="auto"/>
          <w:sz w:val="24"/>
          <w:lang w:val="es-GT"/>
        </w:rPr>
        <w:t xml:space="preserve"> </w:t>
      </w:r>
    </w:p>
    <w:p w14:paraId="61D03E0D" w14:textId="77777777" w:rsidR="009B596A" w:rsidRPr="009B596A" w:rsidRDefault="009B596A" w:rsidP="009B596A">
      <w:pPr>
        <w:spacing w:after="20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La Política de Desarrollo Social y Población, es un conjunto de medidas del Organismo Ejecutivo, con el fin de crear y promover las condiciones: sociales, culturales, políticas, económicas y jurídicas, que faciliten el acceso de toda la población a los beneficios del desarrollo en condiciones de igualdad y equidad, de acuerdo con la dinámica y características propias de la población guatemalteca presente y futura.</w:t>
      </w:r>
    </w:p>
    <w:p w14:paraId="0CE95A22" w14:textId="42176254" w:rsidR="009B596A" w:rsidRPr="009B596A" w:rsidRDefault="009B596A" w:rsidP="00842F0B">
      <w:pPr>
        <w:spacing w:before="240" w:line="360" w:lineRule="auto"/>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Se vincula con las actividades de la institución</w:t>
      </w:r>
      <w:r w:rsidR="009E11A4">
        <w:rPr>
          <w:rFonts w:ascii="Times New Roman" w:eastAsia="Calibri" w:hAnsi="Times New Roman" w:cs="Times New Roman"/>
          <w:b w:val="0"/>
          <w:color w:val="auto"/>
          <w:sz w:val="24"/>
          <w:szCs w:val="24"/>
          <w:lang w:val="es-GT"/>
        </w:rPr>
        <w:t>,</w:t>
      </w:r>
      <w:r w:rsidRPr="009B596A">
        <w:rPr>
          <w:rFonts w:ascii="Times New Roman" w:eastAsia="Calibri" w:hAnsi="Times New Roman" w:cs="Times New Roman"/>
          <w:b w:val="0"/>
          <w:color w:val="auto"/>
          <w:sz w:val="24"/>
          <w:szCs w:val="24"/>
          <w:lang w:val="es-GT"/>
        </w:rPr>
        <w:t xml:space="preserve"> con el objetivo específico de la política: fortalecer el manejo integral de los recursos naturales y propiciar medidas de saneamiento ambiental, así como medidas de mitigación de riesgo ante desastres, a través de varias acciones.</w:t>
      </w:r>
      <w:r w:rsidR="00065263">
        <w:rPr>
          <w:rFonts w:ascii="Times New Roman" w:eastAsia="Calibri" w:hAnsi="Times New Roman" w:cs="Times New Roman"/>
          <w:b w:val="0"/>
          <w:color w:val="auto"/>
          <w:sz w:val="24"/>
          <w:szCs w:val="24"/>
          <w:lang w:val="es-GT"/>
        </w:rPr>
        <w:t xml:space="preserve"> Se cumple con esta política a través de sus ejes estratégicos: Manejo integral de cuencas y Calidad ambiental y saneamiento.</w:t>
      </w:r>
    </w:p>
    <w:p w14:paraId="6F3382EB" w14:textId="77777777" w:rsidR="009B596A" w:rsidRPr="009B596A" w:rsidRDefault="009B596A" w:rsidP="00842F0B">
      <w:pPr>
        <w:keepNext/>
        <w:keepLines/>
        <w:spacing w:before="240" w:line="360" w:lineRule="auto"/>
        <w:outlineLvl w:val="0"/>
        <w:rPr>
          <w:rFonts w:ascii="Times New Roman" w:eastAsia="Times New Roman" w:hAnsi="Times New Roman" w:cs="Times New Roman"/>
          <w:bCs/>
          <w:color w:val="auto"/>
          <w:sz w:val="24"/>
          <w:szCs w:val="24"/>
          <w:lang w:val="es-GT"/>
        </w:rPr>
      </w:pPr>
      <w:bookmarkStart w:id="23" w:name="_Toc70608261"/>
      <w:r w:rsidRPr="009B596A">
        <w:rPr>
          <w:rFonts w:ascii="Times New Roman" w:eastAsia="Times New Roman" w:hAnsi="Times New Roman" w:cs="Times New Roman"/>
          <w:color w:val="auto"/>
          <w:sz w:val="24"/>
          <w:szCs w:val="26"/>
          <w:lang w:val="es-GT"/>
        </w:rPr>
        <w:t>OBJETIVOS DE DESARROLLO SOSTENIBLE (metas priorizadas)</w:t>
      </w:r>
      <w:bookmarkEnd w:id="23"/>
    </w:p>
    <w:p w14:paraId="5BE6FD17" w14:textId="46D56998" w:rsidR="00580A83" w:rsidRDefault="009E11A4" w:rsidP="009B596A">
      <w:pPr>
        <w:spacing w:after="240" w:line="360" w:lineRule="auto"/>
        <w:jc w:val="both"/>
        <w:rPr>
          <w:rFonts w:ascii="Times New Roman" w:eastAsia="Calibri" w:hAnsi="Times New Roman" w:cs="Times New Roman"/>
          <w:b w:val="0"/>
          <w:color w:val="auto"/>
          <w:sz w:val="24"/>
          <w:szCs w:val="24"/>
          <w:lang w:val="es-GT"/>
        </w:rPr>
      </w:pPr>
      <w:proofErr w:type="spellStart"/>
      <w:r>
        <w:rPr>
          <w:rFonts w:ascii="Times New Roman" w:eastAsia="Calibri" w:hAnsi="Times New Roman" w:cs="Times New Roman"/>
          <w:b w:val="0"/>
          <w:color w:val="auto"/>
          <w:sz w:val="24"/>
          <w:szCs w:val="24"/>
          <w:lang w:val="es-GT"/>
        </w:rPr>
        <w:t>Amsa</w:t>
      </w:r>
      <w:proofErr w:type="spellEnd"/>
      <w:r w:rsidR="009B596A" w:rsidRPr="009B596A">
        <w:rPr>
          <w:rFonts w:ascii="Times New Roman" w:eastAsia="Calibri" w:hAnsi="Times New Roman" w:cs="Times New Roman"/>
          <w:b w:val="0"/>
          <w:color w:val="auto"/>
          <w:sz w:val="24"/>
          <w:szCs w:val="24"/>
          <w:lang w:val="es-GT"/>
        </w:rPr>
        <w:t xml:space="preserve"> tiene participación en cuatro objetivos de desarrollo sostenible –ODS-</w:t>
      </w:r>
      <w:r w:rsidR="00842F0B">
        <w:rPr>
          <w:rFonts w:ascii="Times New Roman" w:eastAsia="Calibri" w:hAnsi="Times New Roman" w:cs="Times New Roman"/>
          <w:b w:val="0"/>
          <w:color w:val="auto"/>
          <w:sz w:val="24"/>
          <w:szCs w:val="24"/>
          <w:lang w:val="es-GT"/>
        </w:rPr>
        <w:t>,</w:t>
      </w:r>
      <w:r w:rsidR="009B596A" w:rsidRPr="009B596A">
        <w:rPr>
          <w:rFonts w:ascii="Times New Roman" w:eastAsia="Calibri" w:hAnsi="Times New Roman" w:cs="Times New Roman"/>
          <w:b w:val="0"/>
          <w:color w:val="auto"/>
          <w:sz w:val="24"/>
          <w:szCs w:val="24"/>
          <w:lang w:val="es-GT"/>
        </w:rPr>
        <w:t xml:space="preserve"> que Guatemala adoptó</w:t>
      </w:r>
      <w:r>
        <w:rPr>
          <w:rFonts w:ascii="Times New Roman" w:eastAsia="Calibri" w:hAnsi="Times New Roman" w:cs="Times New Roman"/>
          <w:b w:val="0"/>
          <w:color w:val="auto"/>
          <w:sz w:val="24"/>
          <w:szCs w:val="24"/>
          <w:lang w:val="es-GT"/>
        </w:rPr>
        <w:t xml:space="preserve"> oficialmente en la reunión de a</w:t>
      </w:r>
      <w:r w:rsidR="009B596A" w:rsidRPr="009B596A">
        <w:rPr>
          <w:rFonts w:ascii="Times New Roman" w:eastAsia="Calibri" w:hAnsi="Times New Roman" w:cs="Times New Roman"/>
          <w:b w:val="0"/>
          <w:color w:val="auto"/>
          <w:sz w:val="24"/>
          <w:szCs w:val="24"/>
          <w:lang w:val="es-GT"/>
        </w:rPr>
        <w:t xml:space="preserve">lto </w:t>
      </w:r>
      <w:r>
        <w:rPr>
          <w:rFonts w:ascii="Times New Roman" w:eastAsia="Calibri" w:hAnsi="Times New Roman" w:cs="Times New Roman"/>
          <w:b w:val="0"/>
          <w:color w:val="auto"/>
          <w:sz w:val="24"/>
          <w:szCs w:val="24"/>
          <w:lang w:val="es-GT"/>
        </w:rPr>
        <w:t>n</w:t>
      </w:r>
      <w:r w:rsidR="009B596A" w:rsidRPr="009B596A">
        <w:rPr>
          <w:rFonts w:ascii="Times New Roman" w:eastAsia="Calibri" w:hAnsi="Times New Roman" w:cs="Times New Roman"/>
          <w:b w:val="0"/>
          <w:color w:val="auto"/>
          <w:sz w:val="24"/>
          <w:szCs w:val="24"/>
          <w:lang w:val="es-GT"/>
        </w:rPr>
        <w:t xml:space="preserve">ivel de las Naciones Unidas, celebrada en septiembre de 2015 con la declaración: </w:t>
      </w:r>
    </w:p>
    <w:p w14:paraId="7907FD0A" w14:textId="48E8C6C3" w:rsidR="009B596A" w:rsidRPr="009B596A" w:rsidRDefault="009B596A" w:rsidP="00D87F8E">
      <w:pPr>
        <w:spacing w:after="240" w:line="360" w:lineRule="auto"/>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color w:val="auto"/>
          <w:sz w:val="24"/>
          <w:szCs w:val="24"/>
          <w:lang w:val="es-GT"/>
        </w:rPr>
        <w:t>Transformar Nuestro Mundo</w:t>
      </w:r>
      <w:r w:rsidR="00D87F8E">
        <w:rPr>
          <w:rFonts w:ascii="Times New Roman" w:eastAsia="Calibri" w:hAnsi="Times New Roman" w:cs="Times New Roman"/>
          <w:color w:val="auto"/>
          <w:sz w:val="24"/>
          <w:szCs w:val="24"/>
          <w:lang w:val="es-GT"/>
        </w:rPr>
        <w:br/>
      </w:r>
      <w:r w:rsidRPr="009B596A">
        <w:rPr>
          <w:rFonts w:ascii="Times New Roman" w:eastAsia="Calibri" w:hAnsi="Times New Roman" w:cs="Times New Roman"/>
          <w:b w:val="0"/>
          <w:color w:val="auto"/>
          <w:sz w:val="24"/>
          <w:szCs w:val="24"/>
          <w:lang w:val="es-GT"/>
        </w:rPr>
        <w:t>Los objetivos donde se tiene participación son:</w:t>
      </w:r>
    </w:p>
    <w:p w14:paraId="42835E45" w14:textId="77777777" w:rsidR="009B596A" w:rsidRPr="009B596A" w:rsidRDefault="009B596A" w:rsidP="001A0814">
      <w:pPr>
        <w:numPr>
          <w:ilvl w:val="0"/>
          <w:numId w:val="4"/>
        </w:numPr>
        <w:spacing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Objetivo de Desarrollo Sostenible 6</w:t>
      </w:r>
    </w:p>
    <w:p w14:paraId="44C45DCD" w14:textId="77777777" w:rsidR="009B596A" w:rsidRPr="009B596A" w:rsidRDefault="009B596A" w:rsidP="009B596A">
      <w:pPr>
        <w:spacing w:after="200" w:line="360" w:lineRule="auto"/>
        <w:ind w:firstLine="360"/>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 xml:space="preserve"> Asegurar la disponibilidad y la gestión sostenible del agua y saneamiento para todos.</w:t>
      </w:r>
    </w:p>
    <w:p w14:paraId="3C4F480E" w14:textId="77777777" w:rsidR="009B596A" w:rsidRPr="009B596A" w:rsidRDefault="009B596A" w:rsidP="001A0814">
      <w:pPr>
        <w:numPr>
          <w:ilvl w:val="0"/>
          <w:numId w:val="4"/>
        </w:numPr>
        <w:spacing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Objetivo de Desarrollo Sostenible 12</w:t>
      </w:r>
    </w:p>
    <w:p w14:paraId="488C1EF9" w14:textId="75654471" w:rsidR="009B596A" w:rsidRDefault="009B596A" w:rsidP="009B596A">
      <w:pPr>
        <w:spacing w:after="200" w:line="360" w:lineRule="auto"/>
        <w:ind w:firstLine="360"/>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color w:val="auto"/>
          <w:sz w:val="24"/>
          <w:szCs w:val="24"/>
          <w:lang w:val="es-GT"/>
        </w:rPr>
        <w:t xml:space="preserve"> </w:t>
      </w:r>
      <w:r w:rsidRPr="009B596A">
        <w:rPr>
          <w:rFonts w:ascii="Times New Roman" w:eastAsia="Calibri" w:hAnsi="Times New Roman" w:cs="Times New Roman"/>
          <w:b w:val="0"/>
          <w:color w:val="auto"/>
          <w:sz w:val="24"/>
          <w:szCs w:val="24"/>
          <w:lang w:val="es-GT"/>
        </w:rPr>
        <w:t>Garantizar modalidades de consumo y producción sostenibles.</w:t>
      </w:r>
    </w:p>
    <w:p w14:paraId="428D00C9" w14:textId="77777777" w:rsidR="009B596A" w:rsidRPr="009B596A" w:rsidRDefault="009B596A" w:rsidP="001A0814">
      <w:pPr>
        <w:numPr>
          <w:ilvl w:val="0"/>
          <w:numId w:val="4"/>
        </w:numPr>
        <w:spacing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Objetivo de Desarrollo Sostenible 13</w:t>
      </w:r>
    </w:p>
    <w:p w14:paraId="3664000D" w14:textId="77777777" w:rsidR="009B596A" w:rsidRPr="009B596A" w:rsidRDefault="009B596A" w:rsidP="009B596A">
      <w:pPr>
        <w:spacing w:after="200" w:line="360" w:lineRule="auto"/>
        <w:ind w:left="360"/>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Adoptar medidas urgentes para combatir el cambio climático y sus efectos (reconociendo que la Convención Marco de las Naciones Unidas sobre el Cambio Climático es el principal foro intergubernamental para negociar, es la respuesta mundial al cambio climático.</w:t>
      </w:r>
    </w:p>
    <w:p w14:paraId="3562D52E" w14:textId="77777777" w:rsidR="009B596A" w:rsidRPr="009B596A" w:rsidRDefault="009B596A" w:rsidP="001A0814">
      <w:pPr>
        <w:numPr>
          <w:ilvl w:val="0"/>
          <w:numId w:val="4"/>
        </w:numPr>
        <w:spacing w:after="200" w:line="360" w:lineRule="auto"/>
        <w:contextualSpacing/>
        <w:jc w:val="both"/>
        <w:rPr>
          <w:rFonts w:ascii="Times New Roman" w:eastAsia="Calibri" w:hAnsi="Times New Roman" w:cs="Times New Roman"/>
          <w:color w:val="auto"/>
          <w:sz w:val="24"/>
          <w:szCs w:val="24"/>
          <w:lang w:val="es-GT"/>
        </w:rPr>
      </w:pPr>
      <w:r w:rsidRPr="009B596A">
        <w:rPr>
          <w:rFonts w:ascii="Times New Roman" w:eastAsia="Calibri" w:hAnsi="Times New Roman" w:cs="Times New Roman"/>
          <w:color w:val="auto"/>
          <w:sz w:val="24"/>
          <w:szCs w:val="24"/>
          <w:lang w:val="es-GT"/>
        </w:rPr>
        <w:t>Objetivo de Desarrollo Sostenible</w:t>
      </w:r>
      <w:r w:rsidRPr="009B596A">
        <w:rPr>
          <w:rFonts w:ascii="Times New Roman" w:eastAsia="Calibri" w:hAnsi="Times New Roman" w:cs="Times New Roman"/>
          <w:b w:val="0"/>
          <w:color w:val="auto"/>
          <w:sz w:val="24"/>
          <w:szCs w:val="24"/>
          <w:lang w:val="es-GT"/>
        </w:rPr>
        <w:t xml:space="preserve"> </w:t>
      </w:r>
      <w:r w:rsidRPr="009B596A">
        <w:rPr>
          <w:rFonts w:ascii="Times New Roman" w:eastAsia="Calibri" w:hAnsi="Times New Roman" w:cs="Times New Roman"/>
          <w:color w:val="auto"/>
          <w:sz w:val="24"/>
          <w:szCs w:val="24"/>
          <w:lang w:val="es-GT"/>
        </w:rPr>
        <w:t>15</w:t>
      </w:r>
    </w:p>
    <w:p w14:paraId="2B99131D" w14:textId="77777777" w:rsidR="009B596A" w:rsidRDefault="009B596A" w:rsidP="009B596A">
      <w:pPr>
        <w:spacing w:after="200" w:line="360" w:lineRule="auto"/>
        <w:ind w:left="360"/>
        <w:jc w:val="both"/>
        <w:rPr>
          <w:rFonts w:ascii="Times New Roman" w:eastAsia="Calibri" w:hAnsi="Times New Roman" w:cs="Times New Roman"/>
          <w:b w:val="0"/>
          <w:color w:val="auto"/>
          <w:sz w:val="24"/>
          <w:szCs w:val="24"/>
          <w:lang w:val="es-GT"/>
        </w:rPr>
      </w:pPr>
      <w:r w:rsidRPr="009B596A">
        <w:rPr>
          <w:rFonts w:ascii="Times New Roman" w:eastAsia="Calibri" w:hAnsi="Times New Roman" w:cs="Times New Roman"/>
          <w:b w:val="0"/>
          <w:color w:val="auto"/>
          <w:sz w:val="24"/>
          <w:szCs w:val="24"/>
          <w:lang w:val="es-GT"/>
        </w:rPr>
        <w:t>Proteger, restablecer y promover el uso sostenible de los ecosistemas terrestres, efectuar una ordenación sostenible de los bosques, luchar contra la desertificación, detener y revertir la degradación de las tierras y poner freno a la pérdida de la diversidad biológica.</w:t>
      </w:r>
    </w:p>
    <w:p w14:paraId="66E3C1BB" w14:textId="77777777" w:rsidR="009B596A" w:rsidRDefault="009B596A" w:rsidP="009B596A">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24" w:name="_Toc70608262"/>
      <w:r w:rsidRPr="009B596A">
        <w:rPr>
          <w:rFonts w:ascii="Times New Roman" w:eastAsia="Times New Roman" w:hAnsi="Times New Roman" w:cs="Times New Roman"/>
          <w:bCs/>
          <w:color w:val="auto"/>
          <w:sz w:val="24"/>
          <w:szCs w:val="28"/>
          <w:lang w:val="es-GT"/>
        </w:rPr>
        <w:t>CAPÍTULO 2</w:t>
      </w:r>
      <w:bookmarkEnd w:id="24"/>
    </w:p>
    <w:p w14:paraId="77DD248E" w14:textId="77777777" w:rsidR="009B596A" w:rsidRDefault="00E96225" w:rsidP="009B596A">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25" w:name="_Toc70608263"/>
      <w:r>
        <w:rPr>
          <w:rFonts w:ascii="Times New Roman" w:eastAsia="Times New Roman" w:hAnsi="Times New Roman" w:cs="Times New Roman"/>
          <w:bCs/>
          <w:color w:val="auto"/>
          <w:sz w:val="24"/>
          <w:szCs w:val="28"/>
          <w:lang w:val="es-GT"/>
        </w:rPr>
        <w:t>ANÁLISIS DEL MARCO INSTITUCIONAL</w:t>
      </w:r>
      <w:bookmarkEnd w:id="25"/>
    </w:p>
    <w:p w14:paraId="79D05411" w14:textId="77777777" w:rsidR="00B10188" w:rsidRPr="009B596A" w:rsidRDefault="00B10188" w:rsidP="009B596A">
      <w:pPr>
        <w:keepNext/>
        <w:keepLines/>
        <w:spacing w:line="240" w:lineRule="auto"/>
        <w:jc w:val="center"/>
        <w:outlineLvl w:val="0"/>
        <w:rPr>
          <w:rFonts w:ascii="Times New Roman" w:eastAsia="Times New Roman" w:hAnsi="Times New Roman" w:cs="Times New Roman"/>
          <w:bCs/>
          <w:color w:val="auto"/>
          <w:sz w:val="24"/>
          <w:szCs w:val="28"/>
          <w:lang w:val="es-GT"/>
        </w:rPr>
      </w:pPr>
    </w:p>
    <w:p w14:paraId="48361360" w14:textId="77777777" w:rsidR="009B596A" w:rsidRDefault="009B596A" w:rsidP="009E11A4">
      <w:pPr>
        <w:keepNext/>
        <w:keepLines/>
        <w:spacing w:after="240" w:line="240" w:lineRule="auto"/>
        <w:outlineLvl w:val="0"/>
        <w:rPr>
          <w:rFonts w:ascii="Times New Roman" w:eastAsia="Times New Roman" w:hAnsi="Times New Roman" w:cs="Times New Roman"/>
          <w:bCs/>
          <w:color w:val="auto"/>
          <w:sz w:val="24"/>
          <w:szCs w:val="26"/>
          <w:lang w:val="es-GT"/>
        </w:rPr>
      </w:pPr>
      <w:bookmarkStart w:id="26" w:name="_Toc70608264"/>
      <w:r w:rsidRPr="00EC7187">
        <w:rPr>
          <w:rFonts w:ascii="Times New Roman" w:eastAsia="Times New Roman" w:hAnsi="Times New Roman" w:cs="Times New Roman"/>
          <w:bCs/>
          <w:color w:val="auto"/>
          <w:sz w:val="24"/>
          <w:szCs w:val="24"/>
          <w:lang w:val="es-GT"/>
        </w:rPr>
        <w:t>2.1</w:t>
      </w:r>
      <w:r w:rsidRPr="00EC7187">
        <w:rPr>
          <w:rFonts w:ascii="Times New Roman" w:eastAsia="Times New Roman" w:hAnsi="Times New Roman" w:cs="Times New Roman"/>
          <w:bCs/>
          <w:color w:val="auto"/>
          <w:sz w:val="24"/>
          <w:szCs w:val="24"/>
          <w:lang w:val="es-GT"/>
        </w:rPr>
        <w:tab/>
        <w:t>FINANCIERO</w:t>
      </w:r>
      <w:bookmarkEnd w:id="26"/>
      <w:r w:rsidRPr="00EC7187">
        <w:rPr>
          <w:rFonts w:ascii="Times New Roman" w:eastAsia="Times New Roman" w:hAnsi="Times New Roman" w:cs="Times New Roman"/>
          <w:bCs/>
          <w:color w:val="auto"/>
          <w:sz w:val="24"/>
          <w:szCs w:val="24"/>
          <w:lang w:val="es-GT"/>
        </w:rPr>
        <w:t xml:space="preserve"> </w:t>
      </w:r>
    </w:p>
    <w:p w14:paraId="4AC17188" w14:textId="04F74B66" w:rsidR="009B596A" w:rsidRDefault="009B596A" w:rsidP="009E11A4">
      <w:pPr>
        <w:spacing w:after="240" w:line="360" w:lineRule="auto"/>
        <w:jc w:val="both"/>
        <w:rPr>
          <w:rFonts w:ascii="Times New Roman" w:eastAsia="Calibri" w:hAnsi="Times New Roman" w:cs="Times New Roman"/>
          <w:b w:val="0"/>
          <w:color w:val="auto"/>
          <w:sz w:val="24"/>
          <w:lang w:val="es-GT"/>
        </w:rPr>
      </w:pPr>
      <w:r w:rsidRPr="009B596A">
        <w:rPr>
          <w:rFonts w:ascii="Times New Roman" w:eastAsia="Calibri" w:hAnsi="Times New Roman" w:cs="Times New Roman"/>
          <w:b w:val="0"/>
          <w:color w:val="auto"/>
          <w:sz w:val="24"/>
          <w:lang w:val="es-GT"/>
        </w:rPr>
        <w:t>La institución ha contado con la asignación presupuestaria de la fuente 52 (préstamos externos del Banco Interamericano de Desarrollo) desde el año 2008 hasta el año 2015. Para el ejercicio fiscal 2016, se asignó la cantidad de veinticinco millones de quetzales (Q 25, 000,000.00); el presupuesto asignado para 2017 fue de Q 32,700,000; para el año 2018 de Q 33,671,000</w:t>
      </w:r>
      <w:r w:rsidR="00EB78D1">
        <w:rPr>
          <w:rFonts w:ascii="Times New Roman" w:eastAsia="Calibri" w:hAnsi="Times New Roman" w:cs="Times New Roman"/>
          <w:b w:val="0"/>
          <w:color w:val="auto"/>
          <w:sz w:val="24"/>
          <w:lang w:val="es-GT"/>
        </w:rPr>
        <w:t>;</w:t>
      </w:r>
      <w:r w:rsidRPr="009B596A">
        <w:rPr>
          <w:rFonts w:ascii="Times New Roman" w:eastAsia="Calibri" w:hAnsi="Times New Roman" w:cs="Times New Roman"/>
          <w:b w:val="0"/>
          <w:color w:val="auto"/>
          <w:sz w:val="24"/>
          <w:lang w:val="es-GT"/>
        </w:rPr>
        <w:t xml:space="preserve"> y para los años 2019 y 2020 de Q</w:t>
      </w:r>
      <w:r w:rsidR="00174707">
        <w:rPr>
          <w:rFonts w:ascii="Times New Roman" w:eastAsia="Calibri" w:hAnsi="Times New Roman" w:cs="Times New Roman"/>
          <w:b w:val="0"/>
          <w:color w:val="auto"/>
          <w:sz w:val="24"/>
          <w:lang w:val="es-GT"/>
        </w:rPr>
        <w:t xml:space="preserve"> </w:t>
      </w:r>
      <w:r w:rsidRPr="009B596A">
        <w:rPr>
          <w:rFonts w:ascii="Times New Roman" w:eastAsia="Calibri" w:hAnsi="Times New Roman" w:cs="Times New Roman"/>
          <w:b w:val="0"/>
          <w:color w:val="auto"/>
          <w:sz w:val="24"/>
          <w:lang w:val="es-GT"/>
        </w:rPr>
        <w:t>29,300,000.</w:t>
      </w:r>
    </w:p>
    <w:p w14:paraId="361CABDA" w14:textId="77777777" w:rsidR="00226A91" w:rsidRDefault="00226A91" w:rsidP="00004E3D">
      <w:pPr>
        <w:spacing w:line="360" w:lineRule="auto"/>
        <w:jc w:val="both"/>
        <w:rPr>
          <w:rFonts w:ascii="Times New Roman" w:eastAsia="Calibri" w:hAnsi="Times New Roman" w:cs="Times New Roman"/>
          <w:b w:val="0"/>
          <w:color w:val="auto"/>
          <w:sz w:val="24"/>
          <w:lang w:val="es-GT"/>
        </w:rPr>
      </w:pPr>
      <w:r>
        <w:rPr>
          <w:rFonts w:ascii="Times New Roman" w:eastAsia="Calibri" w:hAnsi="Times New Roman" w:cs="Times New Roman"/>
          <w:b w:val="0"/>
          <w:noProof/>
          <w:color w:val="auto"/>
          <w:sz w:val="24"/>
          <w:lang w:val="es-GT" w:eastAsia="es-GT"/>
        </w:rPr>
        <w:drawing>
          <wp:inline distT="0" distB="0" distL="0" distR="0" wp14:anchorId="7AB0024F" wp14:editId="4D558237">
            <wp:extent cx="6133000" cy="4006899"/>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8626" cy="4017108"/>
                    </a:xfrm>
                    <a:prstGeom prst="rect">
                      <a:avLst/>
                    </a:prstGeom>
                    <a:noFill/>
                  </pic:spPr>
                </pic:pic>
              </a:graphicData>
            </a:graphic>
          </wp:inline>
        </w:drawing>
      </w:r>
    </w:p>
    <w:p w14:paraId="64753971" w14:textId="77777777" w:rsidR="009B596A" w:rsidRPr="00EC7187" w:rsidRDefault="009B596A" w:rsidP="00EC7187">
      <w:pPr>
        <w:keepNext/>
        <w:keepLines/>
        <w:spacing w:line="240" w:lineRule="auto"/>
        <w:outlineLvl w:val="0"/>
        <w:rPr>
          <w:rFonts w:ascii="Times New Roman" w:eastAsia="Times New Roman" w:hAnsi="Times New Roman" w:cs="Times New Roman"/>
          <w:bCs/>
          <w:color w:val="auto"/>
          <w:sz w:val="24"/>
          <w:szCs w:val="24"/>
          <w:lang w:val="es-GT"/>
        </w:rPr>
      </w:pPr>
      <w:bookmarkStart w:id="27" w:name="_Toc70608265"/>
      <w:r w:rsidRPr="00EC7187">
        <w:rPr>
          <w:rFonts w:ascii="Times New Roman" w:eastAsia="Times New Roman" w:hAnsi="Times New Roman" w:cs="Times New Roman"/>
          <w:bCs/>
          <w:color w:val="auto"/>
          <w:sz w:val="24"/>
          <w:szCs w:val="24"/>
          <w:lang w:val="es-GT"/>
        </w:rPr>
        <w:t>2.2</w:t>
      </w:r>
      <w:r w:rsidRPr="00EC7187">
        <w:rPr>
          <w:rFonts w:ascii="Times New Roman" w:eastAsia="Times New Roman" w:hAnsi="Times New Roman" w:cs="Times New Roman"/>
          <w:bCs/>
          <w:color w:val="auto"/>
          <w:sz w:val="24"/>
          <w:szCs w:val="24"/>
          <w:lang w:val="es-GT"/>
        </w:rPr>
        <w:tab/>
        <w:t>ESTRUCTURA ORGÁNICA</w:t>
      </w:r>
      <w:bookmarkEnd w:id="27"/>
      <w:r w:rsidRPr="00EC7187">
        <w:rPr>
          <w:rFonts w:ascii="Times New Roman" w:eastAsia="Times New Roman" w:hAnsi="Times New Roman" w:cs="Times New Roman"/>
          <w:bCs/>
          <w:color w:val="auto"/>
          <w:sz w:val="24"/>
          <w:szCs w:val="24"/>
          <w:lang w:val="es-GT"/>
        </w:rPr>
        <w:t xml:space="preserve"> </w:t>
      </w:r>
    </w:p>
    <w:p w14:paraId="00297E58" w14:textId="77777777" w:rsidR="009B596A" w:rsidRPr="009B596A" w:rsidRDefault="009B596A" w:rsidP="009B596A">
      <w:pPr>
        <w:spacing w:line="240" w:lineRule="auto"/>
        <w:jc w:val="center"/>
        <w:rPr>
          <w:rFonts w:ascii="Times New Roman" w:eastAsia="Times New Roman" w:hAnsi="Times New Roman" w:cs="Times New Roman"/>
          <w:b w:val="0"/>
          <w:color w:val="auto"/>
          <w:sz w:val="24"/>
          <w:szCs w:val="24"/>
          <w:lang w:val="es-GT" w:eastAsia="es-GT"/>
        </w:rPr>
      </w:pPr>
    </w:p>
    <w:p w14:paraId="0F1C343D" w14:textId="56564179" w:rsidR="00A6325F" w:rsidRPr="00DB2537" w:rsidRDefault="009B596A" w:rsidP="00F76D36">
      <w:pPr>
        <w:spacing w:line="360" w:lineRule="auto"/>
        <w:jc w:val="both"/>
        <w:rPr>
          <w:rFonts w:ascii="Times New Roman" w:eastAsia="+mn-ea" w:hAnsi="Times New Roman" w:cs="Times New Roman"/>
          <w:b w:val="0"/>
          <w:color w:val="000000"/>
          <w:kern w:val="24"/>
          <w:sz w:val="24"/>
          <w:szCs w:val="24"/>
          <w:lang w:val="es-GT" w:eastAsia="es-GT"/>
        </w:rPr>
      </w:pPr>
      <w:r w:rsidRPr="009B596A">
        <w:rPr>
          <w:rFonts w:ascii="Times New Roman" w:eastAsia="Times New Roman" w:hAnsi="Times New Roman" w:cs="Times New Roman"/>
          <w:b w:val="0"/>
          <w:color w:val="auto"/>
          <w:sz w:val="24"/>
          <w:szCs w:val="24"/>
          <w:lang w:val="es-GT" w:eastAsia="es-GT"/>
        </w:rPr>
        <w:t xml:space="preserve">De acuerdo con la </w:t>
      </w:r>
      <w:r w:rsidRPr="009B596A">
        <w:rPr>
          <w:rFonts w:ascii="Times New Roman" w:eastAsia="+mn-ea" w:hAnsi="Times New Roman" w:cs="Times New Roman"/>
          <w:b w:val="0"/>
          <w:color w:val="000000"/>
          <w:kern w:val="24"/>
          <w:sz w:val="24"/>
          <w:szCs w:val="24"/>
          <w:lang w:val="es-GT" w:eastAsia="es-GT"/>
        </w:rPr>
        <w:t>Ley de Creación AMSA Decreto. 64-96. Reglamento de Funcionamiento de AMSA Acuerdo Gubernativo 786-99 la estructura orgánica es la siguiente:</w:t>
      </w:r>
    </w:p>
    <w:tbl>
      <w:tblPr>
        <w:tblStyle w:val="Tabladecuadrcula1clara"/>
        <w:tblpPr w:leftFromText="141" w:rightFromText="141" w:vertAnchor="text" w:horzAnchor="margin" w:tblpXSpec="center" w:tblpY="131"/>
        <w:tblW w:w="0" w:type="auto"/>
        <w:tblLook w:val="04A0" w:firstRow="1" w:lastRow="0" w:firstColumn="1" w:lastColumn="0" w:noHBand="0" w:noVBand="1"/>
      </w:tblPr>
      <w:tblGrid>
        <w:gridCol w:w="8080"/>
      </w:tblGrid>
      <w:tr w:rsidR="00F76D36" w:rsidRPr="00F76D36" w14:paraId="2C47C539" w14:textId="77777777" w:rsidTr="00B10188">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080" w:type="dxa"/>
          </w:tcPr>
          <w:p w14:paraId="480CC0A8" w14:textId="77777777" w:rsidR="00E81203" w:rsidRPr="00F76D36" w:rsidRDefault="00F76D36" w:rsidP="00004E3D">
            <w:pPr>
              <w:ind w:left="720" w:hanging="662"/>
              <w:contextualSpacing/>
              <w:jc w:val="center"/>
              <w:rPr>
                <w:rFonts w:ascii="Times New Roman" w:eastAsia="Times New Roman" w:hAnsi="Times New Roman"/>
                <w:b/>
                <w:color w:val="auto"/>
                <w:sz w:val="22"/>
                <w:szCs w:val="20"/>
              </w:rPr>
            </w:pPr>
            <w:r w:rsidRPr="00F76D36">
              <w:rPr>
                <w:rFonts w:ascii="Times New Roman" w:eastAsia="Times New Roman" w:hAnsi="Times New Roman"/>
                <w:b/>
                <w:color w:val="auto"/>
                <w:sz w:val="22"/>
                <w:szCs w:val="20"/>
              </w:rPr>
              <w:t xml:space="preserve"> Representación de los sectores que intervienen en el control del uso de los recursos de la cuenca y del lago de Amatitlán</w:t>
            </w:r>
          </w:p>
        </w:tc>
      </w:tr>
      <w:tr w:rsidR="00F76D36" w:rsidRPr="00F76D36" w14:paraId="59563B5E" w14:textId="77777777" w:rsidTr="00B10188">
        <w:trPr>
          <w:trHeight w:val="383"/>
        </w:trPr>
        <w:tc>
          <w:tcPr>
            <w:cnfStyle w:val="001000000000" w:firstRow="0" w:lastRow="0" w:firstColumn="1" w:lastColumn="0" w:oddVBand="0" w:evenVBand="0" w:oddHBand="0" w:evenHBand="0" w:firstRowFirstColumn="0" w:firstRowLastColumn="0" w:lastRowFirstColumn="0" w:lastRowLastColumn="0"/>
            <w:tcW w:w="8080" w:type="dxa"/>
          </w:tcPr>
          <w:p w14:paraId="5865ED87"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Gobernador Departamental de Guatemala</w:t>
            </w:r>
          </w:p>
        </w:tc>
      </w:tr>
      <w:tr w:rsidR="00F76D36" w:rsidRPr="00F76D36" w14:paraId="497EE1A3" w14:textId="77777777" w:rsidTr="00B10188">
        <w:trPr>
          <w:trHeight w:val="401"/>
        </w:trPr>
        <w:tc>
          <w:tcPr>
            <w:cnfStyle w:val="001000000000" w:firstRow="0" w:lastRow="0" w:firstColumn="1" w:lastColumn="0" w:oddVBand="0" w:evenVBand="0" w:oddHBand="0" w:evenHBand="0" w:firstRowFirstColumn="0" w:firstRowLastColumn="0" w:lastRowFirstColumn="0" w:lastRowLastColumn="0"/>
            <w:tcW w:w="8080" w:type="dxa"/>
          </w:tcPr>
          <w:p w14:paraId="5C30717E"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Vicepresidencia de la República</w:t>
            </w:r>
          </w:p>
        </w:tc>
      </w:tr>
      <w:tr w:rsidR="00F76D36" w:rsidRPr="00F76D36" w14:paraId="427D20A0" w14:textId="77777777" w:rsidTr="00B10188">
        <w:trPr>
          <w:trHeight w:val="333"/>
        </w:trPr>
        <w:tc>
          <w:tcPr>
            <w:cnfStyle w:val="001000000000" w:firstRow="0" w:lastRow="0" w:firstColumn="1" w:lastColumn="0" w:oddVBand="0" w:evenVBand="0" w:oddHBand="0" w:evenHBand="0" w:firstRowFirstColumn="0" w:firstRowLastColumn="0" w:lastRowFirstColumn="0" w:lastRowLastColumn="0"/>
            <w:tcW w:w="8080" w:type="dxa"/>
          </w:tcPr>
          <w:p w14:paraId="23A31584"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El Comandante de la Región Militar Guatemala-Sur</w:t>
            </w:r>
          </w:p>
        </w:tc>
      </w:tr>
      <w:tr w:rsidR="00F76D36" w:rsidRPr="00F76D36" w14:paraId="63863F1E" w14:textId="77777777" w:rsidTr="00B10188">
        <w:trPr>
          <w:trHeight w:val="398"/>
        </w:trPr>
        <w:tc>
          <w:tcPr>
            <w:cnfStyle w:val="001000000000" w:firstRow="0" w:lastRow="0" w:firstColumn="1" w:lastColumn="0" w:oddVBand="0" w:evenVBand="0" w:oddHBand="0" w:evenHBand="0" w:firstRowFirstColumn="0" w:firstRowLastColumn="0" w:lastRowFirstColumn="0" w:lastRowLastColumn="0"/>
            <w:tcW w:w="8080" w:type="dxa"/>
          </w:tcPr>
          <w:p w14:paraId="55597264"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Ministerio de Salud Pública y Asistencia Social</w:t>
            </w:r>
          </w:p>
        </w:tc>
      </w:tr>
      <w:tr w:rsidR="00F76D36" w:rsidRPr="00F76D36" w14:paraId="46D7E32B" w14:textId="77777777" w:rsidTr="00B10188">
        <w:trPr>
          <w:trHeight w:val="404"/>
        </w:trPr>
        <w:tc>
          <w:tcPr>
            <w:cnfStyle w:val="001000000000" w:firstRow="0" w:lastRow="0" w:firstColumn="1" w:lastColumn="0" w:oddVBand="0" w:evenVBand="0" w:oddHBand="0" w:evenHBand="0" w:firstRowFirstColumn="0" w:firstRowLastColumn="0" w:lastRowFirstColumn="0" w:lastRowLastColumn="0"/>
            <w:tcW w:w="8080" w:type="dxa"/>
          </w:tcPr>
          <w:p w14:paraId="3030451B"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Ministerio de Agricultura, Ganadería y Alimentación</w:t>
            </w:r>
          </w:p>
        </w:tc>
      </w:tr>
      <w:tr w:rsidR="00F76D36" w:rsidRPr="00F76D36" w14:paraId="2AD437A4" w14:textId="77777777" w:rsidTr="00B10188">
        <w:trPr>
          <w:trHeight w:val="410"/>
        </w:trPr>
        <w:tc>
          <w:tcPr>
            <w:cnfStyle w:val="001000000000" w:firstRow="0" w:lastRow="0" w:firstColumn="1" w:lastColumn="0" w:oddVBand="0" w:evenVBand="0" w:oddHBand="0" w:evenHBand="0" w:firstRowFirstColumn="0" w:firstRowLastColumn="0" w:lastRowFirstColumn="0" w:lastRowLastColumn="0"/>
            <w:tcW w:w="8080" w:type="dxa"/>
          </w:tcPr>
          <w:p w14:paraId="6332B199"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Procuraduría del Medio Ambiente de la Procuraduría General de la Nación</w:t>
            </w:r>
          </w:p>
        </w:tc>
      </w:tr>
      <w:tr w:rsidR="00F76D36" w:rsidRPr="00F76D36" w14:paraId="5746BA48" w14:textId="77777777" w:rsidTr="00B10188">
        <w:trPr>
          <w:trHeight w:val="402"/>
        </w:trPr>
        <w:tc>
          <w:tcPr>
            <w:cnfStyle w:val="001000000000" w:firstRow="0" w:lastRow="0" w:firstColumn="1" w:lastColumn="0" w:oddVBand="0" w:evenVBand="0" w:oddHBand="0" w:evenHBand="0" w:firstRowFirstColumn="0" w:firstRowLastColumn="0" w:lastRowFirstColumn="0" w:lastRowLastColumn="0"/>
            <w:tcW w:w="8080" w:type="dxa"/>
          </w:tcPr>
          <w:p w14:paraId="2A674820"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Fiscalía del Medio Ambiente del Ministerio Público</w:t>
            </w:r>
          </w:p>
        </w:tc>
      </w:tr>
      <w:tr w:rsidR="00F76D36" w:rsidRPr="00F76D36" w14:paraId="7A7BD64B" w14:textId="77777777" w:rsidTr="00B10188">
        <w:trPr>
          <w:trHeight w:val="550"/>
        </w:trPr>
        <w:tc>
          <w:tcPr>
            <w:cnfStyle w:val="001000000000" w:firstRow="0" w:lastRow="0" w:firstColumn="1" w:lastColumn="0" w:oddVBand="0" w:evenVBand="0" w:oddHBand="0" w:evenHBand="0" w:firstRowFirstColumn="0" w:firstRowLastColumn="0" w:lastRowFirstColumn="0" w:lastRowLastColumn="0"/>
            <w:tcW w:w="8080" w:type="dxa"/>
          </w:tcPr>
          <w:p w14:paraId="4F654102" w14:textId="77777777" w:rsidR="00F76D36" w:rsidRPr="00F76D36" w:rsidRDefault="00F76D36" w:rsidP="00F76D36">
            <w:pPr>
              <w:ind w:left="58"/>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Un representante de las municipalidades que estén comprendidas dentro del territorio de la cuenca tributaria.</w:t>
            </w:r>
          </w:p>
        </w:tc>
      </w:tr>
      <w:tr w:rsidR="00F76D36" w:rsidRPr="00F76D36" w14:paraId="4F558F63" w14:textId="77777777" w:rsidTr="00B10188">
        <w:trPr>
          <w:trHeight w:val="415"/>
        </w:trPr>
        <w:tc>
          <w:tcPr>
            <w:cnfStyle w:val="001000000000" w:firstRow="0" w:lastRow="0" w:firstColumn="1" w:lastColumn="0" w:oddVBand="0" w:evenVBand="0" w:oddHBand="0" w:evenHBand="0" w:firstRowFirstColumn="0" w:firstRowLastColumn="0" w:lastRowFirstColumn="0" w:lastRowLastColumn="0"/>
            <w:tcW w:w="8080" w:type="dxa"/>
          </w:tcPr>
          <w:p w14:paraId="7BD90303" w14:textId="77777777" w:rsidR="00F76D36" w:rsidRPr="00F76D36" w:rsidRDefault="00F76D36" w:rsidP="00F76D36">
            <w:pPr>
              <w:ind w:left="720" w:hanging="662"/>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Comisión Nacional del Medio Ambiente</w:t>
            </w:r>
          </w:p>
        </w:tc>
      </w:tr>
      <w:tr w:rsidR="00F76D36" w:rsidRPr="00F76D36" w14:paraId="36C38132" w14:textId="77777777" w:rsidTr="00B10188">
        <w:trPr>
          <w:trHeight w:val="393"/>
        </w:trPr>
        <w:tc>
          <w:tcPr>
            <w:cnfStyle w:val="001000000000" w:firstRow="0" w:lastRow="0" w:firstColumn="1" w:lastColumn="0" w:oddVBand="0" w:evenVBand="0" w:oddHBand="0" w:evenHBand="0" w:firstRowFirstColumn="0" w:firstRowLastColumn="0" w:lastRowFirstColumn="0" w:lastRowLastColumn="0"/>
            <w:tcW w:w="8080" w:type="dxa"/>
          </w:tcPr>
          <w:p w14:paraId="206AA833" w14:textId="77777777" w:rsidR="00F76D36" w:rsidRPr="00F76D36" w:rsidRDefault="00F76D36" w:rsidP="00F76D36">
            <w:pPr>
              <w:ind w:left="58"/>
              <w:contextualSpacing/>
              <w:jc w:val="both"/>
              <w:rPr>
                <w:rFonts w:ascii="Times New Roman" w:eastAsia="Times New Roman" w:hAnsi="Times New Roman"/>
                <w:b/>
                <w:color w:val="auto"/>
                <w:sz w:val="22"/>
                <w:szCs w:val="20"/>
              </w:rPr>
            </w:pPr>
            <w:r w:rsidRPr="00F76D36">
              <w:rPr>
                <w:rFonts w:ascii="Times New Roman" w:eastAsia="Times New Roman" w:hAnsi="Times New Roman"/>
                <w:color w:val="auto"/>
                <w:sz w:val="22"/>
                <w:szCs w:val="20"/>
              </w:rPr>
              <w:t>Comité de Cámaras Agrícolas, Comerciales, Industriales y financieras. –CACIF-</w:t>
            </w:r>
          </w:p>
        </w:tc>
      </w:tr>
      <w:tr w:rsidR="00F76D36" w:rsidRPr="00F76D36" w14:paraId="0CB3E83A" w14:textId="77777777" w:rsidTr="00B10188">
        <w:trPr>
          <w:trHeight w:val="399"/>
        </w:trPr>
        <w:tc>
          <w:tcPr>
            <w:cnfStyle w:val="001000000000" w:firstRow="0" w:lastRow="0" w:firstColumn="1" w:lastColumn="0" w:oddVBand="0" w:evenVBand="0" w:oddHBand="0" w:evenHBand="0" w:firstRowFirstColumn="0" w:firstRowLastColumn="0" w:lastRowFirstColumn="0" w:lastRowLastColumn="0"/>
            <w:tcW w:w="8080" w:type="dxa"/>
          </w:tcPr>
          <w:p w14:paraId="05403EBF" w14:textId="77777777" w:rsidR="00F76D36" w:rsidRPr="00F76D36" w:rsidRDefault="00F76D36" w:rsidP="00F76D36">
            <w:pPr>
              <w:ind w:left="58"/>
              <w:contextualSpacing/>
              <w:jc w:val="both"/>
              <w:rPr>
                <w:rFonts w:ascii="Times New Roman" w:eastAsia="Times New Roman" w:hAnsi="Times New Roman"/>
                <w:color w:val="auto"/>
                <w:sz w:val="22"/>
                <w:szCs w:val="20"/>
                <w:highlight w:val="yellow"/>
              </w:rPr>
            </w:pPr>
            <w:r w:rsidRPr="00F76D36">
              <w:rPr>
                <w:rFonts w:ascii="Times New Roman" w:eastAsia="Times New Roman" w:hAnsi="Times New Roman"/>
                <w:color w:val="auto"/>
                <w:sz w:val="22"/>
                <w:szCs w:val="20"/>
              </w:rPr>
              <w:t>Ministerio de Ambiente y Recursos Naturales</w:t>
            </w:r>
          </w:p>
        </w:tc>
      </w:tr>
      <w:tr w:rsidR="00E81203" w:rsidRPr="00F76D36" w14:paraId="026AC6FC" w14:textId="77777777" w:rsidTr="00B10188">
        <w:trPr>
          <w:trHeight w:val="399"/>
        </w:trPr>
        <w:tc>
          <w:tcPr>
            <w:cnfStyle w:val="001000000000" w:firstRow="0" w:lastRow="0" w:firstColumn="1" w:lastColumn="0" w:oddVBand="0" w:evenVBand="0" w:oddHBand="0" w:evenHBand="0" w:firstRowFirstColumn="0" w:firstRowLastColumn="0" w:lastRowFirstColumn="0" w:lastRowLastColumn="0"/>
            <w:tcW w:w="8080" w:type="dxa"/>
          </w:tcPr>
          <w:p w14:paraId="6CE0AD71" w14:textId="77777777" w:rsidR="00E81203" w:rsidRPr="00F76D36" w:rsidRDefault="00E81203" w:rsidP="00F76D36">
            <w:pPr>
              <w:ind w:left="58"/>
              <w:contextualSpacing/>
              <w:jc w:val="both"/>
              <w:rPr>
                <w:rFonts w:ascii="Times New Roman" w:eastAsia="Times New Roman" w:hAnsi="Times New Roman"/>
                <w:color w:val="auto"/>
                <w:sz w:val="22"/>
                <w:szCs w:val="20"/>
              </w:rPr>
            </w:pPr>
            <w:r w:rsidRPr="00F76D36">
              <w:rPr>
                <w:rFonts w:ascii="Times New Roman" w:eastAsia="Times New Roman" w:hAnsi="Times New Roman"/>
                <w:color w:val="auto"/>
                <w:sz w:val="22"/>
                <w:szCs w:val="20"/>
              </w:rPr>
              <w:t>Instituciones públicas y privadas legalmente constituidas, cuyos fines estén directa o indirectamente relacionadas con el rescate y resguardo del lago de Amatitlán y sus cuencas tributarias</w:t>
            </w:r>
          </w:p>
        </w:tc>
      </w:tr>
    </w:tbl>
    <w:tbl>
      <w:tblPr>
        <w:tblStyle w:val="Tabladecuadrcula1clara"/>
        <w:tblW w:w="8091" w:type="dxa"/>
        <w:jc w:val="center"/>
        <w:tblLook w:val="04A0" w:firstRow="1" w:lastRow="0" w:firstColumn="1" w:lastColumn="0" w:noHBand="0" w:noVBand="1"/>
      </w:tblPr>
      <w:tblGrid>
        <w:gridCol w:w="8091"/>
      </w:tblGrid>
      <w:tr w:rsidR="00B10188" w:rsidRPr="00F76D36" w14:paraId="6C5B7C82" w14:textId="77777777" w:rsidTr="00174707">
        <w:trPr>
          <w:cnfStyle w:val="100000000000" w:firstRow="1" w:lastRow="0" w:firstColumn="0" w:lastColumn="0" w:oddVBand="0" w:evenVBand="0" w:oddHBand="0"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556059A2" w14:textId="77777777" w:rsidR="00B10188" w:rsidRPr="00F76D36" w:rsidRDefault="00B10188" w:rsidP="00121891">
            <w:pPr>
              <w:jc w:val="center"/>
              <w:rPr>
                <w:rFonts w:ascii="Times New Roman" w:eastAsia="Times New Roman" w:hAnsi="Times New Roman"/>
                <w:b/>
                <w:color w:val="auto"/>
                <w:sz w:val="22"/>
              </w:rPr>
            </w:pPr>
            <w:r w:rsidRPr="00F76D36">
              <w:rPr>
                <w:rFonts w:ascii="Times New Roman" w:eastAsia="Times New Roman" w:hAnsi="Times New Roman"/>
                <w:b/>
                <w:color w:val="auto"/>
                <w:sz w:val="22"/>
              </w:rPr>
              <w:t>Dirección Ejecutiva</w:t>
            </w:r>
          </w:p>
        </w:tc>
      </w:tr>
      <w:tr w:rsidR="00B10188" w:rsidRPr="00F76D36" w14:paraId="6A10BE31" w14:textId="77777777" w:rsidTr="00174707">
        <w:trPr>
          <w:trHeight w:val="402"/>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0CC48436" w14:textId="77777777" w:rsidR="00B10188" w:rsidRPr="00F76D36" w:rsidRDefault="00B10188" w:rsidP="00121891">
            <w:pPr>
              <w:jc w:val="center"/>
              <w:rPr>
                <w:rFonts w:ascii="Times New Roman" w:eastAsia="Times New Roman" w:hAnsi="Times New Roman"/>
                <w:b/>
                <w:color w:val="auto"/>
                <w:sz w:val="22"/>
              </w:rPr>
            </w:pPr>
            <w:r w:rsidRPr="00F76D36">
              <w:rPr>
                <w:rFonts w:ascii="Times New Roman" w:eastAsia="Times New Roman" w:hAnsi="Times New Roman"/>
                <w:b/>
                <w:color w:val="auto"/>
                <w:sz w:val="22"/>
              </w:rPr>
              <w:t>Subdirección Ejecutiva</w:t>
            </w:r>
          </w:p>
        </w:tc>
      </w:tr>
      <w:tr w:rsidR="00B10188" w:rsidRPr="00F76D36" w14:paraId="76FFF4A2" w14:textId="77777777" w:rsidTr="00B10188">
        <w:trPr>
          <w:trHeight w:val="554"/>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1F5D4EF2" w14:textId="77777777" w:rsidR="00B10188" w:rsidRPr="00F76D36" w:rsidRDefault="00B10188" w:rsidP="00121891">
            <w:pPr>
              <w:jc w:val="center"/>
              <w:rPr>
                <w:rFonts w:ascii="Times New Roman" w:eastAsia="Times New Roman" w:hAnsi="Times New Roman"/>
                <w:b/>
                <w:color w:val="auto"/>
                <w:sz w:val="22"/>
              </w:rPr>
            </w:pPr>
            <w:r w:rsidRPr="00F76D36">
              <w:rPr>
                <w:rFonts w:ascii="Times New Roman" w:eastAsia="Times New Roman" w:hAnsi="Times New Roman"/>
                <w:b/>
                <w:color w:val="auto"/>
                <w:sz w:val="22"/>
              </w:rPr>
              <w:t xml:space="preserve">Divisiones/Unidades Técnicas y </w:t>
            </w:r>
          </w:p>
          <w:p w14:paraId="59AA5807" w14:textId="77777777" w:rsidR="00B10188" w:rsidRPr="00F76D36" w:rsidRDefault="00B10188" w:rsidP="00121891">
            <w:pPr>
              <w:jc w:val="center"/>
              <w:rPr>
                <w:rFonts w:ascii="Times New Roman" w:eastAsia="Times New Roman" w:hAnsi="Times New Roman"/>
                <w:b/>
                <w:color w:val="auto"/>
                <w:sz w:val="22"/>
              </w:rPr>
            </w:pPr>
            <w:r w:rsidRPr="00F76D36">
              <w:rPr>
                <w:rFonts w:ascii="Times New Roman" w:eastAsia="Times New Roman" w:hAnsi="Times New Roman"/>
                <w:b/>
                <w:color w:val="auto"/>
                <w:sz w:val="22"/>
              </w:rPr>
              <w:t>Administrativas</w:t>
            </w:r>
          </w:p>
        </w:tc>
      </w:tr>
      <w:tr w:rsidR="00B73302" w:rsidRPr="00F76D36" w14:paraId="70B75B6B" w14:textId="77777777" w:rsidTr="00B10188">
        <w:trPr>
          <w:trHeight w:val="300"/>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5458E0DD" w14:textId="1A9706AF"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Administrativa Financiera</w:t>
            </w:r>
          </w:p>
        </w:tc>
      </w:tr>
      <w:tr w:rsidR="00B73302" w:rsidRPr="00F76D36" w14:paraId="05D29157" w14:textId="77777777" w:rsidTr="00B10188">
        <w:trPr>
          <w:trHeight w:val="320"/>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453B0F9B" w14:textId="18DE5959"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Control, Calidad Ambiental y Manejo de Lagos</w:t>
            </w:r>
          </w:p>
        </w:tc>
      </w:tr>
      <w:tr w:rsidR="00B73302" w:rsidRPr="00F76D36" w14:paraId="7EA9F8D6" w14:textId="77777777" w:rsidTr="00B10188">
        <w:trPr>
          <w:trHeight w:val="408"/>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7A1E7CE3" w14:textId="65D88186"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Educación Ambiental, Concientización Ciudadana y Desarrollo Turístico</w:t>
            </w:r>
          </w:p>
        </w:tc>
      </w:tr>
      <w:tr w:rsidR="00B73302" w:rsidRPr="00F76D36" w14:paraId="22CA38DA" w14:textId="77777777" w:rsidTr="00B10188">
        <w:trPr>
          <w:trHeight w:val="386"/>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59BC2AFE" w14:textId="6B908657"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Evaluación y Seguimiento</w:t>
            </w:r>
          </w:p>
        </w:tc>
      </w:tr>
      <w:tr w:rsidR="00B73302" w:rsidRPr="00F76D36" w14:paraId="1E87EA0F" w14:textId="77777777" w:rsidTr="00174707">
        <w:trPr>
          <w:trHeight w:val="321"/>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42F3D039" w14:textId="72025615"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Planeamiento Urbano y Ordenamiento Territorial</w:t>
            </w:r>
          </w:p>
        </w:tc>
      </w:tr>
      <w:tr w:rsidR="00B73302" w:rsidRPr="00F76D36" w14:paraId="1011021B" w14:textId="77777777" w:rsidTr="00B10188">
        <w:trPr>
          <w:trHeight w:val="286"/>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5F2B02A3" w14:textId="3A99EE32"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Recolección y Tratamiento de Desechos Líquidos y Sólidos</w:t>
            </w:r>
          </w:p>
        </w:tc>
      </w:tr>
      <w:tr w:rsidR="00B73302" w:rsidRPr="00F76D36" w14:paraId="18418157" w14:textId="77777777" w:rsidTr="00B10188">
        <w:trPr>
          <w:trHeight w:val="276"/>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778A85F2" w14:textId="2FBF71C9"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Reingeniería Industrial y Agroindustrial</w:t>
            </w:r>
          </w:p>
        </w:tc>
      </w:tr>
      <w:tr w:rsidR="00B73302" w:rsidRPr="00F76D36" w14:paraId="010C550F" w14:textId="77777777" w:rsidTr="00B10188">
        <w:trPr>
          <w:trHeight w:val="272"/>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6342498B" w14:textId="7DEEF3BC"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de Relaciones Interinstitucionales y Fortalecimiento a los Gobiernos Locales</w:t>
            </w:r>
          </w:p>
        </w:tc>
      </w:tr>
      <w:tr w:rsidR="00B73302" w:rsidRPr="00F76D36" w14:paraId="7D3F7C32" w14:textId="77777777" w:rsidTr="00B10188">
        <w:trPr>
          <w:trHeight w:val="419"/>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5127C1B7" w14:textId="2E52D3CB"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División Forestal, Conservación y Manejo de Suelos</w:t>
            </w:r>
          </w:p>
        </w:tc>
      </w:tr>
      <w:tr w:rsidR="00B73302" w:rsidRPr="00F76D36" w14:paraId="678626D9" w14:textId="77777777" w:rsidTr="00B10188">
        <w:trPr>
          <w:trHeight w:val="419"/>
          <w:jc w:val="center"/>
        </w:trPr>
        <w:tc>
          <w:tcPr>
            <w:cnfStyle w:val="001000000000" w:firstRow="0" w:lastRow="0" w:firstColumn="1" w:lastColumn="0" w:oddVBand="0" w:evenVBand="0" w:oddHBand="0" w:evenHBand="0" w:firstRowFirstColumn="0" w:firstRowLastColumn="0" w:lastRowFirstColumn="0" w:lastRowLastColumn="0"/>
            <w:tcW w:w="8091" w:type="dxa"/>
          </w:tcPr>
          <w:p w14:paraId="22606818" w14:textId="58A89F7F"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Unidad de Ejecución de Proyectos</w:t>
            </w:r>
          </w:p>
        </w:tc>
      </w:tr>
      <w:tr w:rsidR="00B73302" w:rsidRPr="00F76D36" w14:paraId="3224323F" w14:textId="77777777" w:rsidTr="00B10188">
        <w:trPr>
          <w:trHeight w:val="397"/>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078C72FE" w14:textId="5DA273F2"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 xml:space="preserve">Unidad de </w:t>
            </w:r>
            <w:r>
              <w:rPr>
                <w:rFonts w:ascii="Times New Roman" w:hAnsi="Times New Roman" w:cs="Times New Roman"/>
                <w:color w:val="000000" w:themeColor="text1"/>
                <w:sz w:val="22"/>
              </w:rPr>
              <w:t>Mantenimiento y Limpieza del L</w:t>
            </w:r>
            <w:r w:rsidRPr="00B73302">
              <w:rPr>
                <w:rFonts w:ascii="Times New Roman" w:hAnsi="Times New Roman" w:cs="Times New Roman"/>
                <w:color w:val="000000" w:themeColor="text1"/>
                <w:sz w:val="22"/>
              </w:rPr>
              <w:t>ago de Amatitlán</w:t>
            </w:r>
          </w:p>
        </w:tc>
      </w:tr>
      <w:tr w:rsidR="00B10188" w:rsidRPr="00F76D36" w14:paraId="24C40A11" w14:textId="77777777" w:rsidTr="00174707">
        <w:trPr>
          <w:trHeight w:val="350"/>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31A868AA" w14:textId="77777777" w:rsidR="00B10188" w:rsidRPr="00F76D36" w:rsidRDefault="00B10188" w:rsidP="00121891">
            <w:pPr>
              <w:jc w:val="center"/>
              <w:rPr>
                <w:rFonts w:ascii="Times New Roman" w:eastAsia="Times New Roman" w:hAnsi="Times New Roman"/>
                <w:b/>
                <w:color w:val="auto"/>
                <w:sz w:val="22"/>
              </w:rPr>
            </w:pPr>
            <w:r w:rsidRPr="00F76D36">
              <w:rPr>
                <w:rFonts w:ascii="Times New Roman" w:eastAsia="Times New Roman" w:hAnsi="Times New Roman"/>
                <w:b/>
                <w:color w:val="auto"/>
                <w:sz w:val="22"/>
              </w:rPr>
              <w:t>Divisiones/Unidades de Apoyo</w:t>
            </w:r>
          </w:p>
        </w:tc>
      </w:tr>
      <w:tr w:rsidR="00B73302" w:rsidRPr="00F76D36" w14:paraId="43F86296" w14:textId="77777777" w:rsidTr="00B10188">
        <w:trPr>
          <w:trHeight w:val="284"/>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0FC2EC85" w14:textId="50F55DBB"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Unidad de Recursos Humanos</w:t>
            </w:r>
          </w:p>
        </w:tc>
      </w:tr>
      <w:tr w:rsidR="00B73302" w:rsidRPr="00F76D36" w14:paraId="14248944" w14:textId="77777777" w:rsidTr="00B10188">
        <w:trPr>
          <w:trHeight w:val="280"/>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2AEAFE25" w14:textId="26B3DFD7"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Unidad de Asesoría Jurídica</w:t>
            </w:r>
          </w:p>
        </w:tc>
      </w:tr>
      <w:tr w:rsidR="00B73302" w:rsidRPr="00F76D36" w14:paraId="5EF02AF4" w14:textId="77777777" w:rsidTr="00B10188">
        <w:trPr>
          <w:trHeight w:val="275"/>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13B697F4" w14:textId="38CB726B"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Unidad de Comunicación Social y Relaciones Públicas</w:t>
            </w:r>
          </w:p>
        </w:tc>
      </w:tr>
      <w:tr w:rsidR="00B73302" w:rsidRPr="00F76D36" w14:paraId="042D7C28" w14:textId="77777777" w:rsidTr="00B10188">
        <w:trPr>
          <w:trHeight w:val="278"/>
          <w:jc w:val="center"/>
        </w:trPr>
        <w:tc>
          <w:tcPr>
            <w:cnfStyle w:val="001000000000" w:firstRow="0" w:lastRow="0" w:firstColumn="1" w:lastColumn="0" w:oddVBand="0" w:evenVBand="0" w:oddHBand="0" w:evenHBand="0" w:firstRowFirstColumn="0" w:firstRowLastColumn="0" w:lastRowFirstColumn="0" w:lastRowLastColumn="0"/>
            <w:tcW w:w="8091" w:type="dxa"/>
            <w:hideMark/>
          </w:tcPr>
          <w:p w14:paraId="3EACBF23" w14:textId="14DF8D66" w:rsidR="00B73302" w:rsidRPr="00B73302" w:rsidRDefault="00B73302" w:rsidP="00B73302">
            <w:pPr>
              <w:rPr>
                <w:rFonts w:ascii="Times New Roman" w:eastAsia="Times New Roman" w:hAnsi="Times New Roman" w:cs="Times New Roman"/>
                <w:color w:val="000000" w:themeColor="text1"/>
                <w:sz w:val="22"/>
              </w:rPr>
            </w:pPr>
            <w:r w:rsidRPr="00B73302">
              <w:rPr>
                <w:rFonts w:ascii="Times New Roman" w:hAnsi="Times New Roman" w:cs="Times New Roman"/>
                <w:color w:val="000000" w:themeColor="text1"/>
                <w:sz w:val="22"/>
              </w:rPr>
              <w:t>Unidad de Auditoría Interna</w:t>
            </w:r>
          </w:p>
        </w:tc>
      </w:tr>
    </w:tbl>
    <w:p w14:paraId="2F19E062"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3EBB3605"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32EA9942"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27C92068"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46AB165D"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2EEF839C"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41852D74"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4868B67A"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06FD76D4"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3C61E3FF"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1A6FF127"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67D3BDEC"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001A67C0" w14:textId="77777777" w:rsidR="004064ED" w:rsidRDefault="004064ED" w:rsidP="004064ED">
      <w:pPr>
        <w:keepNext/>
        <w:keepLines/>
        <w:spacing w:line="240" w:lineRule="auto"/>
        <w:outlineLvl w:val="0"/>
        <w:rPr>
          <w:rFonts w:ascii="Times New Roman" w:eastAsia="Times New Roman" w:hAnsi="Times New Roman" w:cs="Times New Roman"/>
          <w:bCs/>
          <w:color w:val="1A495D"/>
          <w:sz w:val="24"/>
          <w:szCs w:val="28"/>
          <w:lang w:val="es-GT"/>
        </w:rPr>
      </w:pPr>
    </w:p>
    <w:p w14:paraId="15CB4503" w14:textId="77777777" w:rsidR="004064ED" w:rsidRDefault="004064ED" w:rsidP="004064ED">
      <w:pPr>
        <w:pStyle w:val="Sinespaciado1"/>
        <w:rPr>
          <w:lang w:val="es-GT"/>
        </w:rPr>
      </w:pPr>
    </w:p>
    <w:p w14:paraId="57FA7C30" w14:textId="77777777" w:rsidR="009F2BC4" w:rsidRDefault="009F2BC4" w:rsidP="009F2BC4">
      <w:pPr>
        <w:spacing w:before="240"/>
        <w:jc w:val="center"/>
        <w:rPr>
          <w:rFonts w:ascii="Times New Roman" w:hAnsi="Times New Roman" w:cs="Times New Roman"/>
          <w:b w:val="0"/>
          <w:color w:val="auto"/>
          <w:sz w:val="20"/>
          <w:szCs w:val="20"/>
        </w:rPr>
        <w:sectPr w:rsidR="009F2BC4" w:rsidSect="002B05D5">
          <w:headerReference w:type="default" r:id="rId11"/>
          <w:footerReference w:type="default" r:id="rId12"/>
          <w:footerReference w:type="first" r:id="rId13"/>
          <w:pgSz w:w="11906" w:h="16838" w:code="9"/>
          <w:pgMar w:top="720" w:right="1134" w:bottom="720" w:left="1134" w:header="0" w:footer="289" w:gutter="0"/>
          <w:pgNumType w:start="1"/>
          <w:cols w:space="720"/>
          <w:titlePg/>
          <w:docGrid w:linePitch="382"/>
        </w:sectPr>
      </w:pPr>
    </w:p>
    <w:p w14:paraId="068E7E9F" w14:textId="5B6CC290" w:rsidR="009F2BC4" w:rsidRPr="00B73302" w:rsidRDefault="00B73302" w:rsidP="009F2BC4">
      <w:pPr>
        <w:spacing w:before="240"/>
        <w:jc w:val="center"/>
        <w:rPr>
          <w:rFonts w:ascii="Times New Roman" w:hAnsi="Times New Roman" w:cs="Times New Roman"/>
          <w:b w:val="0"/>
          <w:color w:val="000000" w:themeColor="text1"/>
          <w:sz w:val="48"/>
          <w:szCs w:val="2"/>
        </w:rPr>
        <w:sectPr w:rsidR="009F2BC4" w:rsidRPr="00B73302" w:rsidSect="005D6117">
          <w:headerReference w:type="first" r:id="rId14"/>
          <w:footerReference w:type="first" r:id="rId15"/>
          <w:pgSz w:w="16838" w:h="11906" w:orient="landscape" w:code="9"/>
          <w:pgMar w:top="1134" w:right="720" w:bottom="1134" w:left="720" w:header="0" w:footer="289" w:gutter="0"/>
          <w:cols w:space="720"/>
          <w:titlePg/>
          <w:docGrid w:linePitch="382"/>
        </w:sectPr>
      </w:pPr>
      <w:r w:rsidRPr="00355835">
        <w:rPr>
          <w:noProof/>
          <w:lang w:val="es-GT" w:eastAsia="es-GT"/>
        </w:rPr>
        <w:drawing>
          <wp:inline distT="0" distB="0" distL="0" distR="0" wp14:anchorId="456CB728" wp14:editId="49B50606">
            <wp:extent cx="9684505" cy="42862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006" b="44053"/>
                    <a:stretch/>
                  </pic:blipFill>
                  <pic:spPr bwMode="auto">
                    <a:xfrm>
                      <a:off x="0" y="0"/>
                      <a:ext cx="9771523" cy="432476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val="0"/>
          <w:color w:val="000000" w:themeColor="text1"/>
          <w:sz w:val="48"/>
          <w:szCs w:val="2"/>
        </w:rPr>
        <w:br/>
      </w:r>
      <w:r w:rsidRPr="00B73302">
        <w:rPr>
          <w:rFonts w:ascii="Times New Roman" w:hAnsi="Times New Roman" w:cs="Times New Roman"/>
          <w:b w:val="0"/>
          <w:color w:val="000000" w:themeColor="text1"/>
          <w:sz w:val="20"/>
          <w:szCs w:val="20"/>
        </w:rPr>
        <w:t xml:space="preserve">Fuente: Unidad de </w:t>
      </w:r>
      <w:r>
        <w:rPr>
          <w:rFonts w:ascii="Times New Roman" w:hAnsi="Times New Roman" w:cs="Times New Roman"/>
          <w:b w:val="0"/>
          <w:color w:val="000000" w:themeColor="text1"/>
          <w:sz w:val="20"/>
          <w:szCs w:val="20"/>
        </w:rPr>
        <w:t>R</w:t>
      </w:r>
      <w:r w:rsidRPr="00B73302">
        <w:rPr>
          <w:rFonts w:ascii="Times New Roman" w:hAnsi="Times New Roman" w:cs="Times New Roman"/>
          <w:b w:val="0"/>
          <w:color w:val="000000" w:themeColor="text1"/>
          <w:sz w:val="20"/>
          <w:szCs w:val="20"/>
        </w:rPr>
        <w:t xml:space="preserve">ecursos Humanos, </w:t>
      </w:r>
      <w:proofErr w:type="spellStart"/>
      <w:r w:rsidRPr="00B73302">
        <w:rPr>
          <w:rFonts w:ascii="Times New Roman" w:hAnsi="Times New Roman" w:cs="Times New Roman"/>
          <w:b w:val="0"/>
          <w:color w:val="000000" w:themeColor="text1"/>
          <w:sz w:val="20"/>
          <w:szCs w:val="20"/>
        </w:rPr>
        <w:t>Amsa</w:t>
      </w:r>
      <w:proofErr w:type="spellEnd"/>
      <w:r w:rsidRPr="00B73302">
        <w:rPr>
          <w:rFonts w:ascii="Times New Roman" w:hAnsi="Times New Roman" w:cs="Times New Roman"/>
          <w:b w:val="0"/>
          <w:color w:val="000000" w:themeColor="text1"/>
          <w:sz w:val="20"/>
          <w:szCs w:val="20"/>
        </w:rPr>
        <w:t>.</w:t>
      </w:r>
      <w:r>
        <w:rPr>
          <w:rFonts w:ascii="Times New Roman" w:hAnsi="Times New Roman" w:cs="Times New Roman"/>
          <w:b w:val="0"/>
          <w:color w:val="000000" w:themeColor="text1"/>
          <w:sz w:val="48"/>
          <w:szCs w:val="2"/>
        </w:rPr>
        <w:br/>
      </w:r>
    </w:p>
    <w:p w14:paraId="245780EC" w14:textId="77777777" w:rsidR="004F099B" w:rsidRPr="004064ED" w:rsidRDefault="004F099B" w:rsidP="004F099B">
      <w:pPr>
        <w:jc w:val="center"/>
        <w:rPr>
          <w:rFonts w:ascii="Times New Roman" w:hAnsi="Times New Roman" w:cs="Times New Roman"/>
          <w:lang w:val="es-GT"/>
        </w:rPr>
      </w:pPr>
      <w:r w:rsidRPr="004064ED">
        <w:rPr>
          <w:rFonts w:ascii="Times New Roman" w:hAnsi="Times New Roman" w:cs="Times New Roman"/>
          <w:lang w:val="es-GT"/>
        </w:rPr>
        <w:t>CAPÍTULO 3</w:t>
      </w:r>
    </w:p>
    <w:p w14:paraId="4BF99E19" w14:textId="16C350D7" w:rsidR="004F099B" w:rsidRDefault="004F099B" w:rsidP="004F099B">
      <w:pPr>
        <w:keepNext/>
        <w:keepLines/>
        <w:spacing w:line="240" w:lineRule="auto"/>
        <w:jc w:val="center"/>
        <w:outlineLvl w:val="0"/>
        <w:rPr>
          <w:rFonts w:ascii="Times New Roman" w:eastAsia="Times New Roman" w:hAnsi="Times New Roman" w:cs="Times New Roman"/>
          <w:bCs/>
          <w:color w:val="1A495D"/>
          <w:sz w:val="24"/>
          <w:szCs w:val="28"/>
          <w:lang w:val="es-GT"/>
        </w:rPr>
      </w:pPr>
      <w:bookmarkStart w:id="28" w:name="_Toc70608266"/>
      <w:r>
        <w:rPr>
          <w:rFonts w:ascii="Times New Roman" w:eastAsia="Times New Roman" w:hAnsi="Times New Roman" w:cs="Times New Roman"/>
          <w:bCs/>
          <w:color w:val="1A495D"/>
          <w:sz w:val="24"/>
          <w:szCs w:val="28"/>
          <w:lang w:val="es-GT"/>
        </w:rPr>
        <w:t>ANÁLISIS DE LA SITUACI</w:t>
      </w:r>
      <w:r w:rsidR="009E11A4">
        <w:rPr>
          <w:rFonts w:ascii="Times New Roman" w:eastAsia="Times New Roman" w:hAnsi="Times New Roman" w:cs="Times New Roman"/>
          <w:bCs/>
          <w:color w:val="1A495D"/>
          <w:sz w:val="24"/>
          <w:szCs w:val="28"/>
          <w:lang w:val="es-GT"/>
        </w:rPr>
        <w:t>Ó</w:t>
      </w:r>
      <w:r>
        <w:rPr>
          <w:rFonts w:ascii="Times New Roman" w:eastAsia="Times New Roman" w:hAnsi="Times New Roman" w:cs="Times New Roman"/>
          <w:bCs/>
          <w:color w:val="1A495D"/>
          <w:sz w:val="24"/>
          <w:szCs w:val="28"/>
          <w:lang w:val="es-GT"/>
        </w:rPr>
        <w:t>N</w:t>
      </w:r>
      <w:bookmarkEnd w:id="28"/>
    </w:p>
    <w:p w14:paraId="4233000C" w14:textId="77777777" w:rsidR="004F099B" w:rsidRPr="001F2474" w:rsidRDefault="004F099B" w:rsidP="004F099B">
      <w:pPr>
        <w:spacing w:after="200"/>
        <w:jc w:val="both"/>
        <w:rPr>
          <w:rFonts w:ascii="Times New Roman" w:eastAsia="Calibri" w:hAnsi="Times New Roman" w:cs="Times New Roman"/>
          <w:b w:val="0"/>
          <w:color w:val="000000"/>
          <w:sz w:val="24"/>
          <w:lang w:val="es-GT"/>
        </w:rPr>
      </w:pPr>
    </w:p>
    <w:p w14:paraId="39959378" w14:textId="77777777" w:rsidR="004F099B" w:rsidRDefault="004F099B" w:rsidP="004F099B">
      <w:pPr>
        <w:keepNext/>
        <w:keepLines/>
        <w:spacing w:line="240" w:lineRule="auto"/>
        <w:outlineLvl w:val="0"/>
        <w:rPr>
          <w:rFonts w:ascii="Times New Roman" w:eastAsia="Times New Roman" w:hAnsi="Times New Roman" w:cs="Times New Roman"/>
          <w:bCs/>
          <w:color w:val="auto"/>
          <w:sz w:val="24"/>
          <w:szCs w:val="26"/>
          <w:lang w:val="es-GT"/>
        </w:rPr>
      </w:pPr>
      <w:bookmarkStart w:id="29" w:name="_Toc70608267"/>
      <w:r w:rsidRPr="00EC7187">
        <w:rPr>
          <w:rFonts w:ascii="Times New Roman" w:eastAsia="Times New Roman" w:hAnsi="Times New Roman" w:cs="Times New Roman"/>
          <w:bCs/>
          <w:color w:val="auto"/>
          <w:sz w:val="24"/>
          <w:szCs w:val="24"/>
          <w:lang w:val="es-GT"/>
        </w:rPr>
        <w:t>3.1</w:t>
      </w:r>
      <w:r w:rsidRPr="00EC7187">
        <w:rPr>
          <w:rFonts w:ascii="Times New Roman" w:eastAsia="Times New Roman" w:hAnsi="Times New Roman" w:cs="Times New Roman"/>
          <w:bCs/>
          <w:color w:val="auto"/>
          <w:sz w:val="24"/>
          <w:szCs w:val="24"/>
          <w:lang w:val="es-GT"/>
        </w:rPr>
        <w:tab/>
        <w:t>ANÁLISIS DE LA POBLACIÓN</w:t>
      </w:r>
      <w:bookmarkEnd w:id="29"/>
    </w:p>
    <w:p w14:paraId="3A472488" w14:textId="77777777" w:rsidR="004F099B" w:rsidRPr="001F2474" w:rsidRDefault="004F099B" w:rsidP="00C93BA4">
      <w:pPr>
        <w:pStyle w:val="Contenido"/>
      </w:pPr>
    </w:p>
    <w:p w14:paraId="56514940" w14:textId="512F9D1D" w:rsidR="004F099B" w:rsidRDefault="004F099B" w:rsidP="004F099B">
      <w:pPr>
        <w:spacing w:line="360" w:lineRule="auto"/>
        <w:jc w:val="both"/>
        <w:rPr>
          <w:rFonts w:ascii="Times New Roman" w:eastAsia="Calibri" w:hAnsi="Times New Roman" w:cs="Times New Roman"/>
          <w:b w:val="0"/>
          <w:color w:val="auto"/>
          <w:sz w:val="24"/>
          <w:lang w:val="es-GT"/>
        </w:rPr>
      </w:pPr>
      <w:r w:rsidRPr="001F2474">
        <w:rPr>
          <w:rFonts w:ascii="Times New Roman" w:eastAsia="Calibri" w:hAnsi="Times New Roman" w:cs="Times New Roman"/>
          <w:b w:val="0"/>
          <w:color w:val="auto"/>
          <w:sz w:val="24"/>
          <w:lang w:val="es-GT"/>
        </w:rPr>
        <w:t>Es necesario hacer el análisis de la población para elegir de forma estratégica la población objetivo</w:t>
      </w:r>
      <w:r w:rsidR="00DB2537">
        <w:rPr>
          <w:rFonts w:ascii="Times New Roman" w:eastAsia="Calibri" w:hAnsi="Times New Roman" w:cs="Times New Roman"/>
          <w:b w:val="0"/>
          <w:color w:val="auto"/>
          <w:sz w:val="24"/>
          <w:lang w:val="es-GT"/>
        </w:rPr>
        <w:t>,</w:t>
      </w:r>
      <w:r w:rsidRPr="001F2474">
        <w:rPr>
          <w:rFonts w:ascii="Times New Roman" w:eastAsia="Calibri" w:hAnsi="Times New Roman" w:cs="Times New Roman"/>
          <w:b w:val="0"/>
          <w:color w:val="auto"/>
          <w:sz w:val="24"/>
          <w:lang w:val="es-GT"/>
        </w:rPr>
        <w:t xml:space="preserve"> con base a los recursos y resultados operativos. Se muestra el cuadro con el detalle de población elegible dentro de </w:t>
      </w:r>
      <w:r w:rsidR="00DB2537">
        <w:rPr>
          <w:rFonts w:ascii="Times New Roman" w:eastAsia="Calibri" w:hAnsi="Times New Roman" w:cs="Times New Roman"/>
          <w:b w:val="0"/>
          <w:color w:val="auto"/>
          <w:sz w:val="24"/>
          <w:lang w:val="es-GT"/>
        </w:rPr>
        <w:t>la cuenca del lago de Amatitlán:</w:t>
      </w:r>
    </w:p>
    <w:p w14:paraId="2AAB53A7" w14:textId="1FBFBFB6" w:rsidR="00DB2537" w:rsidRPr="00DB2537" w:rsidRDefault="00DB2537" w:rsidP="00DB2537">
      <w:pPr>
        <w:spacing w:line="360" w:lineRule="auto"/>
        <w:jc w:val="center"/>
        <w:rPr>
          <w:rFonts w:ascii="Times New Roman" w:eastAsia="Calibri" w:hAnsi="Times New Roman" w:cs="Times New Roman"/>
          <w:color w:val="auto"/>
          <w:sz w:val="24"/>
          <w:lang w:val="es-GT"/>
        </w:rPr>
      </w:pPr>
      <w:r w:rsidRPr="00DB2537">
        <w:rPr>
          <w:rFonts w:ascii="Times New Roman" w:eastAsia="Calibri" w:hAnsi="Times New Roman" w:cs="Times New Roman"/>
          <w:color w:val="auto"/>
          <w:sz w:val="24"/>
          <w:lang w:val="es-GT"/>
        </w:rPr>
        <w:t>Población elegible</w:t>
      </w:r>
    </w:p>
    <w:tbl>
      <w:tblPr>
        <w:tblStyle w:val="Tabladelista3-nfasis6"/>
        <w:tblW w:w="4961" w:type="pct"/>
        <w:tblLook w:val="04A0" w:firstRow="1" w:lastRow="0" w:firstColumn="1" w:lastColumn="0" w:noHBand="0" w:noVBand="1"/>
      </w:tblPr>
      <w:tblGrid>
        <w:gridCol w:w="2999"/>
        <w:gridCol w:w="2178"/>
        <w:gridCol w:w="1185"/>
        <w:gridCol w:w="1089"/>
        <w:gridCol w:w="2102"/>
      </w:tblGrid>
      <w:tr w:rsidR="004F099B" w:rsidRPr="006253E2" w14:paraId="1365E90B" w14:textId="77777777" w:rsidTr="004F099B">
        <w:trPr>
          <w:cnfStyle w:val="100000000000" w:firstRow="1" w:lastRow="0" w:firstColumn="0" w:lastColumn="0" w:oddVBand="0" w:evenVBand="0" w:oddHBand="0" w:evenHBand="0" w:firstRowFirstColumn="0" w:firstRowLastColumn="0" w:lastRowFirstColumn="0" w:lastRowLastColumn="0"/>
          <w:trHeight w:val="487"/>
        </w:trPr>
        <w:tc>
          <w:tcPr>
            <w:cnfStyle w:val="001000000100" w:firstRow="0" w:lastRow="0" w:firstColumn="1" w:lastColumn="0" w:oddVBand="0" w:evenVBand="0" w:oddHBand="0" w:evenHBand="0" w:firstRowFirstColumn="1" w:firstRowLastColumn="0" w:lastRowFirstColumn="0" w:lastRowLastColumn="0"/>
            <w:tcW w:w="1570" w:type="pct"/>
            <w:vMerge w:val="restart"/>
            <w:shd w:val="clear" w:color="auto" w:fill="A0ACB2" w:themeFill="background2" w:themeFillShade="BF"/>
            <w:noWrap/>
            <w:vAlign w:val="center"/>
            <w:hideMark/>
          </w:tcPr>
          <w:p w14:paraId="082D3117" w14:textId="77777777" w:rsidR="004F099B" w:rsidRPr="006253E2" w:rsidRDefault="004F099B" w:rsidP="0079401B">
            <w:pPr>
              <w:jc w:val="center"/>
              <w:rPr>
                <w:rFonts w:ascii="Times New Roman" w:eastAsia="Times New Roman" w:hAnsi="Times New Roman" w:cs="Times New Roman"/>
                <w:b/>
                <w:color w:val="000000"/>
                <w:sz w:val="24"/>
                <w:szCs w:val="24"/>
                <w:lang w:val="es-GT"/>
              </w:rPr>
            </w:pPr>
            <w:r w:rsidRPr="006253E2">
              <w:rPr>
                <w:rFonts w:ascii="Times New Roman" w:eastAsia="Times New Roman" w:hAnsi="Times New Roman" w:cs="Times New Roman"/>
                <w:b/>
                <w:color w:val="000000"/>
                <w:sz w:val="24"/>
                <w:szCs w:val="24"/>
                <w:lang w:val="es-GT"/>
              </w:rPr>
              <w:t>Municipios</w:t>
            </w:r>
          </w:p>
        </w:tc>
        <w:tc>
          <w:tcPr>
            <w:tcW w:w="1140" w:type="pct"/>
            <w:vMerge w:val="restart"/>
            <w:shd w:val="clear" w:color="auto" w:fill="A0ACB2" w:themeFill="background2" w:themeFillShade="BF"/>
            <w:noWrap/>
            <w:vAlign w:val="center"/>
            <w:hideMark/>
          </w:tcPr>
          <w:p w14:paraId="48C0EF9C" w14:textId="77777777" w:rsidR="004F099B" w:rsidRPr="006253E2" w:rsidRDefault="004F099B" w:rsidP="0079401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val="es-GT"/>
              </w:rPr>
            </w:pPr>
            <w:r w:rsidRPr="006253E2">
              <w:rPr>
                <w:rFonts w:ascii="Times New Roman" w:eastAsia="Times New Roman" w:hAnsi="Times New Roman" w:cs="Times New Roman"/>
                <w:b/>
                <w:color w:val="000000"/>
                <w:sz w:val="24"/>
                <w:szCs w:val="24"/>
                <w:lang w:val="es-GT"/>
              </w:rPr>
              <w:t>Total de Población</w:t>
            </w:r>
          </w:p>
        </w:tc>
        <w:tc>
          <w:tcPr>
            <w:tcW w:w="1190" w:type="pct"/>
            <w:gridSpan w:val="2"/>
            <w:shd w:val="clear" w:color="auto" w:fill="A0ACB2" w:themeFill="background2" w:themeFillShade="BF"/>
            <w:noWrap/>
            <w:hideMark/>
          </w:tcPr>
          <w:p w14:paraId="2CB50C9D" w14:textId="77777777" w:rsidR="004F099B" w:rsidRPr="006253E2" w:rsidRDefault="004F099B" w:rsidP="0079401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val="es-GT"/>
              </w:rPr>
            </w:pPr>
            <w:r w:rsidRPr="006253E2">
              <w:rPr>
                <w:rFonts w:ascii="Times New Roman" w:eastAsia="Times New Roman" w:hAnsi="Times New Roman" w:cs="Times New Roman"/>
                <w:b/>
                <w:color w:val="000000"/>
                <w:sz w:val="24"/>
                <w:szCs w:val="24"/>
                <w:lang w:val="es-GT"/>
              </w:rPr>
              <w:t>Sexo</w:t>
            </w:r>
          </w:p>
        </w:tc>
        <w:tc>
          <w:tcPr>
            <w:tcW w:w="1100" w:type="pct"/>
            <w:vMerge w:val="restart"/>
            <w:shd w:val="clear" w:color="auto" w:fill="A0ACB2" w:themeFill="background2" w:themeFillShade="BF"/>
            <w:noWrap/>
            <w:vAlign w:val="center"/>
            <w:hideMark/>
          </w:tcPr>
          <w:p w14:paraId="38B1ADD0" w14:textId="77777777" w:rsidR="004F099B" w:rsidRPr="006253E2" w:rsidRDefault="004F099B" w:rsidP="0079401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val="es-GT"/>
              </w:rPr>
            </w:pPr>
            <w:r w:rsidRPr="006253E2">
              <w:rPr>
                <w:rFonts w:ascii="Times New Roman" w:eastAsia="Times New Roman" w:hAnsi="Times New Roman" w:cs="Times New Roman"/>
                <w:b/>
                <w:color w:val="000000"/>
                <w:sz w:val="24"/>
                <w:szCs w:val="24"/>
                <w:lang w:val="es-GT"/>
              </w:rPr>
              <w:t>Población elegible</w:t>
            </w:r>
          </w:p>
        </w:tc>
      </w:tr>
      <w:tr w:rsidR="004F099B" w:rsidRPr="006253E2" w14:paraId="3A7F063D"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vMerge/>
            <w:shd w:val="clear" w:color="auto" w:fill="A0ACB2" w:themeFill="background2" w:themeFillShade="BF"/>
            <w:hideMark/>
          </w:tcPr>
          <w:p w14:paraId="47AA14BA" w14:textId="77777777" w:rsidR="004F099B" w:rsidRPr="006253E2" w:rsidRDefault="004F099B" w:rsidP="0079401B">
            <w:pPr>
              <w:rPr>
                <w:rFonts w:ascii="Times New Roman" w:eastAsia="Times New Roman" w:hAnsi="Times New Roman" w:cs="Times New Roman"/>
                <w:color w:val="000000"/>
                <w:sz w:val="24"/>
                <w:szCs w:val="24"/>
                <w:lang w:val="es-GT"/>
              </w:rPr>
            </w:pPr>
          </w:p>
        </w:tc>
        <w:tc>
          <w:tcPr>
            <w:tcW w:w="1140" w:type="pct"/>
            <w:vMerge/>
            <w:shd w:val="clear" w:color="auto" w:fill="A0ACB2" w:themeFill="background2" w:themeFillShade="BF"/>
            <w:hideMark/>
          </w:tcPr>
          <w:p w14:paraId="62E9F338" w14:textId="77777777" w:rsidR="004F099B" w:rsidRPr="006253E2" w:rsidRDefault="004F099B" w:rsidP="007940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es-GT"/>
              </w:rPr>
            </w:pPr>
          </w:p>
        </w:tc>
        <w:tc>
          <w:tcPr>
            <w:tcW w:w="620" w:type="pct"/>
            <w:noWrap/>
            <w:hideMark/>
          </w:tcPr>
          <w:p w14:paraId="44248868"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es-GT"/>
              </w:rPr>
            </w:pPr>
            <w:r w:rsidRPr="006253E2">
              <w:rPr>
                <w:rFonts w:ascii="Times New Roman" w:eastAsia="Times New Roman" w:hAnsi="Times New Roman" w:cs="Times New Roman"/>
                <w:bCs/>
                <w:color w:val="000000"/>
                <w:sz w:val="24"/>
                <w:szCs w:val="24"/>
                <w:lang w:val="es-GT"/>
              </w:rPr>
              <w:t>Hombres</w:t>
            </w:r>
          </w:p>
        </w:tc>
        <w:tc>
          <w:tcPr>
            <w:tcW w:w="570" w:type="pct"/>
            <w:noWrap/>
            <w:hideMark/>
          </w:tcPr>
          <w:p w14:paraId="4891C82F"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es-GT"/>
              </w:rPr>
            </w:pPr>
            <w:r w:rsidRPr="006253E2">
              <w:rPr>
                <w:rFonts w:ascii="Times New Roman" w:eastAsia="Times New Roman" w:hAnsi="Times New Roman" w:cs="Times New Roman"/>
                <w:bCs/>
                <w:color w:val="000000"/>
                <w:sz w:val="24"/>
                <w:szCs w:val="24"/>
                <w:lang w:val="es-GT"/>
              </w:rPr>
              <w:t>Mujeres</w:t>
            </w:r>
          </w:p>
        </w:tc>
        <w:tc>
          <w:tcPr>
            <w:tcW w:w="1100" w:type="pct"/>
            <w:vMerge/>
            <w:hideMark/>
          </w:tcPr>
          <w:p w14:paraId="1BB99B14" w14:textId="77777777" w:rsidR="004F099B" w:rsidRPr="006253E2" w:rsidRDefault="004F099B" w:rsidP="007940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es-GT"/>
              </w:rPr>
            </w:pPr>
          </w:p>
        </w:tc>
      </w:tr>
      <w:tr w:rsidR="004F099B" w:rsidRPr="006253E2" w14:paraId="3C379D38"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361F1FF0"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 Pedro Sacatepéquez</w:t>
            </w:r>
          </w:p>
        </w:tc>
        <w:tc>
          <w:tcPr>
            <w:tcW w:w="1140" w:type="pct"/>
            <w:noWrap/>
            <w:hideMark/>
          </w:tcPr>
          <w:p w14:paraId="6319027E"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51292</w:t>
            </w:r>
          </w:p>
        </w:tc>
        <w:tc>
          <w:tcPr>
            <w:tcW w:w="620" w:type="pct"/>
            <w:noWrap/>
            <w:hideMark/>
          </w:tcPr>
          <w:p w14:paraId="5181807A"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25149</w:t>
            </w:r>
          </w:p>
        </w:tc>
        <w:tc>
          <w:tcPr>
            <w:tcW w:w="570" w:type="pct"/>
            <w:noWrap/>
            <w:hideMark/>
          </w:tcPr>
          <w:p w14:paraId="702AA6F4"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26143</w:t>
            </w:r>
          </w:p>
        </w:tc>
        <w:tc>
          <w:tcPr>
            <w:tcW w:w="1100" w:type="pct"/>
            <w:noWrap/>
            <w:hideMark/>
          </w:tcPr>
          <w:p w14:paraId="2F53C84A"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21029.72</w:t>
            </w:r>
          </w:p>
        </w:tc>
      </w:tr>
      <w:tr w:rsidR="004F099B" w:rsidRPr="006253E2" w14:paraId="56514B94"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3C973B1F"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Santiago Sacatepéquez</w:t>
            </w:r>
          </w:p>
        </w:tc>
        <w:tc>
          <w:tcPr>
            <w:tcW w:w="1140" w:type="pct"/>
            <w:noWrap/>
            <w:hideMark/>
          </w:tcPr>
          <w:p w14:paraId="10C3DC92"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29238</w:t>
            </w:r>
          </w:p>
        </w:tc>
        <w:tc>
          <w:tcPr>
            <w:tcW w:w="620" w:type="pct"/>
            <w:noWrap/>
            <w:hideMark/>
          </w:tcPr>
          <w:p w14:paraId="44F18B61"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14305</w:t>
            </w:r>
          </w:p>
        </w:tc>
        <w:tc>
          <w:tcPr>
            <w:tcW w:w="570" w:type="pct"/>
            <w:noWrap/>
            <w:hideMark/>
          </w:tcPr>
          <w:p w14:paraId="017CE6E0"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14933</w:t>
            </w:r>
          </w:p>
        </w:tc>
        <w:tc>
          <w:tcPr>
            <w:tcW w:w="1100" w:type="pct"/>
            <w:noWrap/>
            <w:hideMark/>
          </w:tcPr>
          <w:p w14:paraId="2FB1E2A9"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11987.58</w:t>
            </w:r>
          </w:p>
        </w:tc>
      </w:tr>
      <w:tr w:rsidR="004F099B" w:rsidRPr="006253E2" w14:paraId="2CCA6269"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07CD5E79"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 Lucas Sacatepéquez</w:t>
            </w:r>
          </w:p>
        </w:tc>
        <w:tc>
          <w:tcPr>
            <w:tcW w:w="1140" w:type="pct"/>
            <w:noWrap/>
            <w:hideMark/>
          </w:tcPr>
          <w:p w14:paraId="6CAE00C0"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23369</w:t>
            </w:r>
          </w:p>
        </w:tc>
        <w:tc>
          <w:tcPr>
            <w:tcW w:w="620" w:type="pct"/>
            <w:noWrap/>
            <w:hideMark/>
          </w:tcPr>
          <w:p w14:paraId="6A5FB9D0"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11099</w:t>
            </w:r>
          </w:p>
        </w:tc>
        <w:tc>
          <w:tcPr>
            <w:tcW w:w="570" w:type="pct"/>
            <w:noWrap/>
            <w:hideMark/>
          </w:tcPr>
          <w:p w14:paraId="75684856"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12270</w:t>
            </w:r>
          </w:p>
        </w:tc>
        <w:tc>
          <w:tcPr>
            <w:tcW w:w="1100" w:type="pct"/>
            <w:noWrap/>
            <w:hideMark/>
          </w:tcPr>
          <w:p w14:paraId="3CABFB09"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9581.29</w:t>
            </w:r>
          </w:p>
        </w:tc>
      </w:tr>
      <w:tr w:rsidR="004F099B" w:rsidRPr="006253E2" w14:paraId="3378ADCD"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6B2E1D53"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 Bartolomé Milpas Altas</w:t>
            </w:r>
          </w:p>
        </w:tc>
        <w:tc>
          <w:tcPr>
            <w:tcW w:w="1140" w:type="pct"/>
            <w:noWrap/>
            <w:hideMark/>
          </w:tcPr>
          <w:p w14:paraId="6327E86B"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7816</w:t>
            </w:r>
          </w:p>
        </w:tc>
        <w:tc>
          <w:tcPr>
            <w:tcW w:w="620" w:type="pct"/>
            <w:noWrap/>
            <w:hideMark/>
          </w:tcPr>
          <w:p w14:paraId="0D0C4709"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3712</w:t>
            </w:r>
          </w:p>
        </w:tc>
        <w:tc>
          <w:tcPr>
            <w:tcW w:w="570" w:type="pct"/>
            <w:noWrap/>
            <w:hideMark/>
          </w:tcPr>
          <w:p w14:paraId="2B0DE8E8"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4104</w:t>
            </w:r>
          </w:p>
        </w:tc>
        <w:tc>
          <w:tcPr>
            <w:tcW w:w="1100" w:type="pct"/>
            <w:noWrap/>
            <w:hideMark/>
          </w:tcPr>
          <w:p w14:paraId="4FACCE71"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3204.56</w:t>
            </w:r>
          </w:p>
        </w:tc>
      </w:tr>
      <w:tr w:rsidR="004F099B" w:rsidRPr="006253E2" w14:paraId="1D492B41"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37B068C4"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Santa Lucia Milpas Altas</w:t>
            </w:r>
          </w:p>
        </w:tc>
        <w:tc>
          <w:tcPr>
            <w:tcW w:w="1140" w:type="pct"/>
            <w:noWrap/>
            <w:hideMark/>
          </w:tcPr>
          <w:p w14:paraId="05AFF223"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15570</w:t>
            </w:r>
          </w:p>
        </w:tc>
        <w:tc>
          <w:tcPr>
            <w:tcW w:w="620" w:type="pct"/>
            <w:noWrap/>
            <w:hideMark/>
          </w:tcPr>
          <w:p w14:paraId="49E8CE67"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7586</w:t>
            </w:r>
          </w:p>
        </w:tc>
        <w:tc>
          <w:tcPr>
            <w:tcW w:w="570" w:type="pct"/>
            <w:noWrap/>
            <w:hideMark/>
          </w:tcPr>
          <w:p w14:paraId="03432D46"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7984</w:t>
            </w:r>
          </w:p>
        </w:tc>
        <w:tc>
          <w:tcPr>
            <w:tcW w:w="1100" w:type="pct"/>
            <w:noWrap/>
            <w:hideMark/>
          </w:tcPr>
          <w:p w14:paraId="432C8077"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6383.7</w:t>
            </w:r>
          </w:p>
        </w:tc>
      </w:tr>
      <w:tr w:rsidR="004F099B" w:rsidRPr="006253E2" w14:paraId="18113568"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1B0D14D0"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Magdalena Milpas Altas</w:t>
            </w:r>
          </w:p>
        </w:tc>
        <w:tc>
          <w:tcPr>
            <w:tcW w:w="1140" w:type="pct"/>
            <w:noWrap/>
            <w:hideMark/>
          </w:tcPr>
          <w:p w14:paraId="5FE42BE1"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11856</w:t>
            </w:r>
          </w:p>
        </w:tc>
        <w:tc>
          <w:tcPr>
            <w:tcW w:w="620" w:type="pct"/>
            <w:noWrap/>
            <w:hideMark/>
          </w:tcPr>
          <w:p w14:paraId="4F74390B"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5886</w:t>
            </w:r>
          </w:p>
        </w:tc>
        <w:tc>
          <w:tcPr>
            <w:tcW w:w="570" w:type="pct"/>
            <w:noWrap/>
            <w:hideMark/>
          </w:tcPr>
          <w:p w14:paraId="38BD40D3"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5970</w:t>
            </w:r>
          </w:p>
        </w:tc>
        <w:tc>
          <w:tcPr>
            <w:tcW w:w="1100" w:type="pct"/>
            <w:noWrap/>
            <w:hideMark/>
          </w:tcPr>
          <w:p w14:paraId="4F6CB2B9"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4860.96</w:t>
            </w:r>
          </w:p>
        </w:tc>
      </w:tr>
      <w:tr w:rsidR="004F099B" w:rsidRPr="006253E2" w14:paraId="44132EAA"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673A9438"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Mixco</w:t>
            </w:r>
          </w:p>
        </w:tc>
        <w:tc>
          <w:tcPr>
            <w:tcW w:w="1140" w:type="pct"/>
            <w:noWrap/>
            <w:hideMark/>
          </w:tcPr>
          <w:p w14:paraId="4D552673"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465773</w:t>
            </w:r>
          </w:p>
        </w:tc>
        <w:tc>
          <w:tcPr>
            <w:tcW w:w="620" w:type="pct"/>
            <w:noWrap/>
            <w:hideMark/>
          </w:tcPr>
          <w:p w14:paraId="56B0D827"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221110</w:t>
            </w:r>
          </w:p>
        </w:tc>
        <w:tc>
          <w:tcPr>
            <w:tcW w:w="570" w:type="pct"/>
            <w:noWrap/>
            <w:hideMark/>
          </w:tcPr>
          <w:p w14:paraId="596129DB"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244663</w:t>
            </w:r>
          </w:p>
        </w:tc>
        <w:tc>
          <w:tcPr>
            <w:tcW w:w="1100" w:type="pct"/>
            <w:noWrap/>
            <w:hideMark/>
          </w:tcPr>
          <w:p w14:paraId="7F8FA0A7"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190966.93</w:t>
            </w:r>
          </w:p>
        </w:tc>
      </w:tr>
      <w:tr w:rsidR="004F099B" w:rsidRPr="006253E2" w14:paraId="0FF656FF"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2EF1FD4F"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Guatemala</w:t>
            </w:r>
          </w:p>
        </w:tc>
        <w:tc>
          <w:tcPr>
            <w:tcW w:w="1140" w:type="pct"/>
            <w:noWrap/>
            <w:hideMark/>
          </w:tcPr>
          <w:p w14:paraId="148F9977"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923392</w:t>
            </w:r>
          </w:p>
        </w:tc>
        <w:tc>
          <w:tcPr>
            <w:tcW w:w="620" w:type="pct"/>
            <w:noWrap/>
            <w:hideMark/>
          </w:tcPr>
          <w:p w14:paraId="63FF34EF"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438695</w:t>
            </w:r>
          </w:p>
        </w:tc>
        <w:tc>
          <w:tcPr>
            <w:tcW w:w="570" w:type="pct"/>
            <w:noWrap/>
            <w:hideMark/>
          </w:tcPr>
          <w:p w14:paraId="509E9256"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484697</w:t>
            </w:r>
          </w:p>
        </w:tc>
        <w:tc>
          <w:tcPr>
            <w:tcW w:w="1100" w:type="pct"/>
            <w:noWrap/>
            <w:hideMark/>
          </w:tcPr>
          <w:p w14:paraId="6E60BB17"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378590.72</w:t>
            </w:r>
          </w:p>
        </w:tc>
      </w:tr>
      <w:tr w:rsidR="004F099B" w:rsidRPr="006253E2" w14:paraId="5A690FA6"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8742F01"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Santa Catarina Pínula</w:t>
            </w:r>
          </w:p>
        </w:tc>
        <w:tc>
          <w:tcPr>
            <w:tcW w:w="1140" w:type="pct"/>
            <w:noWrap/>
            <w:hideMark/>
          </w:tcPr>
          <w:p w14:paraId="1C3C2650"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80582</w:t>
            </w:r>
          </w:p>
        </w:tc>
        <w:tc>
          <w:tcPr>
            <w:tcW w:w="620" w:type="pct"/>
            <w:noWrap/>
            <w:hideMark/>
          </w:tcPr>
          <w:p w14:paraId="4A9682BC"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38174</w:t>
            </w:r>
          </w:p>
        </w:tc>
        <w:tc>
          <w:tcPr>
            <w:tcW w:w="570" w:type="pct"/>
            <w:noWrap/>
            <w:hideMark/>
          </w:tcPr>
          <w:p w14:paraId="0B223E91"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42408</w:t>
            </w:r>
          </w:p>
        </w:tc>
        <w:tc>
          <w:tcPr>
            <w:tcW w:w="1100" w:type="pct"/>
            <w:noWrap/>
            <w:hideMark/>
          </w:tcPr>
          <w:p w14:paraId="3BC6F31A"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33038.62</w:t>
            </w:r>
          </w:p>
        </w:tc>
      </w:tr>
      <w:tr w:rsidR="004F099B" w:rsidRPr="006253E2" w14:paraId="5E3EC8AE"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0B8A4007"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Fraijanes</w:t>
            </w:r>
          </w:p>
        </w:tc>
        <w:tc>
          <w:tcPr>
            <w:tcW w:w="1140" w:type="pct"/>
            <w:noWrap/>
            <w:hideMark/>
          </w:tcPr>
          <w:p w14:paraId="51C71586"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58922</w:t>
            </w:r>
          </w:p>
        </w:tc>
        <w:tc>
          <w:tcPr>
            <w:tcW w:w="620" w:type="pct"/>
            <w:noWrap/>
            <w:hideMark/>
          </w:tcPr>
          <w:p w14:paraId="5D918C5F"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30496</w:t>
            </w:r>
          </w:p>
        </w:tc>
        <w:tc>
          <w:tcPr>
            <w:tcW w:w="570" w:type="pct"/>
            <w:noWrap/>
            <w:hideMark/>
          </w:tcPr>
          <w:p w14:paraId="33C2F86C"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28426</w:t>
            </w:r>
          </w:p>
        </w:tc>
        <w:tc>
          <w:tcPr>
            <w:tcW w:w="1100" w:type="pct"/>
            <w:noWrap/>
            <w:hideMark/>
          </w:tcPr>
          <w:p w14:paraId="59C10DE4"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24158.02</w:t>
            </w:r>
          </w:p>
        </w:tc>
      </w:tr>
      <w:tr w:rsidR="004F099B" w:rsidRPr="006253E2" w14:paraId="54D59464"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29A5A7C9"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Petapa</w:t>
            </w:r>
          </w:p>
        </w:tc>
        <w:tc>
          <w:tcPr>
            <w:tcW w:w="1140" w:type="pct"/>
            <w:noWrap/>
            <w:hideMark/>
          </w:tcPr>
          <w:p w14:paraId="53228510"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135447</w:t>
            </w:r>
          </w:p>
        </w:tc>
        <w:tc>
          <w:tcPr>
            <w:tcW w:w="620" w:type="pct"/>
            <w:noWrap/>
            <w:hideMark/>
          </w:tcPr>
          <w:p w14:paraId="6E5795BF"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65153</w:t>
            </w:r>
          </w:p>
        </w:tc>
        <w:tc>
          <w:tcPr>
            <w:tcW w:w="570" w:type="pct"/>
            <w:noWrap/>
            <w:hideMark/>
          </w:tcPr>
          <w:p w14:paraId="31189F8C"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70294</w:t>
            </w:r>
          </w:p>
        </w:tc>
        <w:tc>
          <w:tcPr>
            <w:tcW w:w="1100" w:type="pct"/>
            <w:noWrap/>
            <w:hideMark/>
          </w:tcPr>
          <w:p w14:paraId="18AD8BB6"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55533.27</w:t>
            </w:r>
          </w:p>
        </w:tc>
      </w:tr>
      <w:tr w:rsidR="004F099B" w:rsidRPr="006253E2" w14:paraId="0CB1C866"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20AAA0EA"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Villa Nueva</w:t>
            </w:r>
          </w:p>
        </w:tc>
        <w:tc>
          <w:tcPr>
            <w:tcW w:w="1140" w:type="pct"/>
            <w:noWrap/>
            <w:hideMark/>
          </w:tcPr>
          <w:p w14:paraId="4CEBE9A7"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433734</w:t>
            </w:r>
          </w:p>
        </w:tc>
        <w:tc>
          <w:tcPr>
            <w:tcW w:w="620" w:type="pct"/>
            <w:noWrap/>
            <w:hideMark/>
          </w:tcPr>
          <w:p w14:paraId="116F91CC"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208914</w:t>
            </w:r>
          </w:p>
        </w:tc>
        <w:tc>
          <w:tcPr>
            <w:tcW w:w="570" w:type="pct"/>
            <w:noWrap/>
            <w:hideMark/>
          </w:tcPr>
          <w:p w14:paraId="003908B1"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224820</w:t>
            </w:r>
          </w:p>
        </w:tc>
        <w:tc>
          <w:tcPr>
            <w:tcW w:w="1100" w:type="pct"/>
            <w:noWrap/>
            <w:hideMark/>
          </w:tcPr>
          <w:p w14:paraId="270F3004"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177830.94</w:t>
            </w:r>
          </w:p>
        </w:tc>
      </w:tr>
      <w:tr w:rsidR="004F099B" w:rsidRPr="006253E2" w14:paraId="7E6EE127"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1B61A2BC"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Villa Canales</w:t>
            </w:r>
          </w:p>
        </w:tc>
        <w:tc>
          <w:tcPr>
            <w:tcW w:w="1140" w:type="pct"/>
            <w:noWrap/>
            <w:hideMark/>
          </w:tcPr>
          <w:p w14:paraId="0BACCA2F"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155422</w:t>
            </w:r>
          </w:p>
        </w:tc>
        <w:tc>
          <w:tcPr>
            <w:tcW w:w="620" w:type="pct"/>
            <w:noWrap/>
            <w:hideMark/>
          </w:tcPr>
          <w:p w14:paraId="7ED53647"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75968</w:t>
            </w:r>
          </w:p>
        </w:tc>
        <w:tc>
          <w:tcPr>
            <w:tcW w:w="570" w:type="pct"/>
            <w:noWrap/>
            <w:hideMark/>
          </w:tcPr>
          <w:p w14:paraId="54902D64"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79454</w:t>
            </w:r>
          </w:p>
        </w:tc>
        <w:tc>
          <w:tcPr>
            <w:tcW w:w="1100" w:type="pct"/>
            <w:noWrap/>
            <w:hideMark/>
          </w:tcPr>
          <w:p w14:paraId="3A2A28E0" w14:textId="77777777" w:rsidR="004F099B" w:rsidRPr="006253E2"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63723.02</w:t>
            </w:r>
          </w:p>
        </w:tc>
      </w:tr>
      <w:tr w:rsidR="004F099B" w:rsidRPr="006253E2" w14:paraId="053CBAF8" w14:textId="77777777" w:rsidTr="004F099B">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EC095D1" w14:textId="77777777" w:rsidR="004F099B" w:rsidRPr="006253E2" w:rsidRDefault="004F099B" w:rsidP="0079401B">
            <w:pPr>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Amatitlán</w:t>
            </w:r>
          </w:p>
        </w:tc>
        <w:tc>
          <w:tcPr>
            <w:tcW w:w="1140" w:type="pct"/>
            <w:noWrap/>
            <w:hideMark/>
          </w:tcPr>
          <w:p w14:paraId="3D406E7C"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116711</w:t>
            </w:r>
          </w:p>
        </w:tc>
        <w:tc>
          <w:tcPr>
            <w:tcW w:w="620" w:type="pct"/>
            <w:noWrap/>
            <w:hideMark/>
          </w:tcPr>
          <w:p w14:paraId="6BDB52C0"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56846</w:t>
            </w:r>
          </w:p>
        </w:tc>
        <w:tc>
          <w:tcPr>
            <w:tcW w:w="570" w:type="pct"/>
            <w:noWrap/>
            <w:hideMark/>
          </w:tcPr>
          <w:p w14:paraId="5802896F"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59865</w:t>
            </w:r>
          </w:p>
        </w:tc>
        <w:tc>
          <w:tcPr>
            <w:tcW w:w="1100" w:type="pct"/>
            <w:noWrap/>
            <w:hideMark/>
          </w:tcPr>
          <w:p w14:paraId="745F4090" w14:textId="77777777" w:rsidR="004F099B" w:rsidRPr="006253E2" w:rsidRDefault="004F099B" w:rsidP="007940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val="0"/>
                <w:color w:val="000000"/>
                <w:sz w:val="24"/>
                <w:szCs w:val="24"/>
                <w:lang w:val="es-GT"/>
              </w:rPr>
            </w:pPr>
            <w:r w:rsidRPr="006253E2">
              <w:rPr>
                <w:rFonts w:ascii="Times New Roman" w:eastAsia="Times New Roman" w:hAnsi="Times New Roman" w:cs="Times New Roman"/>
                <w:b w:val="0"/>
                <w:color w:val="000000"/>
                <w:sz w:val="24"/>
                <w:szCs w:val="24"/>
                <w:lang w:val="es-GT"/>
              </w:rPr>
              <w:t>47851.51</w:t>
            </w:r>
          </w:p>
        </w:tc>
      </w:tr>
      <w:tr w:rsidR="004F099B" w:rsidRPr="006253E2" w14:paraId="522B9A47" w14:textId="77777777" w:rsidTr="004F099B">
        <w:trPr>
          <w:trHeight w:val="487"/>
        </w:trPr>
        <w:tc>
          <w:tcPr>
            <w:cnfStyle w:val="001000000000" w:firstRow="0" w:lastRow="0" w:firstColumn="1" w:lastColumn="0" w:oddVBand="0" w:evenVBand="0" w:oddHBand="0" w:evenHBand="0" w:firstRowFirstColumn="0" w:firstRowLastColumn="0" w:lastRowFirstColumn="0" w:lastRowLastColumn="0"/>
            <w:tcW w:w="1570" w:type="pct"/>
            <w:noWrap/>
            <w:hideMark/>
          </w:tcPr>
          <w:p w14:paraId="05DD69E1" w14:textId="77777777" w:rsidR="004F099B" w:rsidRPr="006253E2" w:rsidRDefault="004F099B" w:rsidP="0079401B">
            <w:pPr>
              <w:jc w:val="right"/>
              <w:rPr>
                <w:rFonts w:ascii="Times New Roman" w:eastAsia="Times New Roman" w:hAnsi="Times New Roman" w:cs="Times New Roman"/>
                <w:color w:val="000000"/>
                <w:sz w:val="24"/>
                <w:szCs w:val="24"/>
                <w:lang w:val="es-GT"/>
              </w:rPr>
            </w:pPr>
            <w:r w:rsidRPr="006253E2">
              <w:rPr>
                <w:rFonts w:ascii="Times New Roman" w:eastAsia="Times New Roman" w:hAnsi="Times New Roman" w:cs="Times New Roman"/>
                <w:color w:val="000000"/>
                <w:sz w:val="24"/>
                <w:szCs w:val="24"/>
                <w:lang w:val="es-GT"/>
              </w:rPr>
              <w:t>Total</w:t>
            </w:r>
          </w:p>
        </w:tc>
        <w:tc>
          <w:tcPr>
            <w:tcW w:w="1140" w:type="pct"/>
            <w:noWrap/>
            <w:hideMark/>
          </w:tcPr>
          <w:p w14:paraId="1A338F8B" w14:textId="77777777" w:rsidR="004F099B" w:rsidRPr="00882C14"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GT"/>
              </w:rPr>
            </w:pPr>
            <w:r w:rsidRPr="00882C14">
              <w:rPr>
                <w:rFonts w:ascii="Times New Roman" w:eastAsia="Times New Roman" w:hAnsi="Times New Roman" w:cs="Times New Roman"/>
                <w:color w:val="000000"/>
                <w:sz w:val="24"/>
                <w:szCs w:val="24"/>
                <w:lang w:val="es-GT"/>
              </w:rPr>
              <w:t>2509124</w:t>
            </w:r>
          </w:p>
        </w:tc>
        <w:tc>
          <w:tcPr>
            <w:tcW w:w="620" w:type="pct"/>
            <w:noWrap/>
            <w:hideMark/>
          </w:tcPr>
          <w:p w14:paraId="471680D1" w14:textId="77777777" w:rsidR="004F099B" w:rsidRPr="00882C14"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GT"/>
              </w:rPr>
            </w:pPr>
            <w:r w:rsidRPr="00882C14">
              <w:rPr>
                <w:rFonts w:ascii="Times New Roman" w:eastAsia="Times New Roman" w:hAnsi="Times New Roman" w:cs="Times New Roman"/>
                <w:color w:val="000000"/>
                <w:sz w:val="24"/>
                <w:szCs w:val="24"/>
                <w:lang w:val="es-GT"/>
              </w:rPr>
              <w:t>1203093</w:t>
            </w:r>
          </w:p>
        </w:tc>
        <w:tc>
          <w:tcPr>
            <w:tcW w:w="570" w:type="pct"/>
            <w:noWrap/>
            <w:hideMark/>
          </w:tcPr>
          <w:p w14:paraId="4558AA0B" w14:textId="77777777" w:rsidR="004F099B" w:rsidRPr="00882C14"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GT"/>
              </w:rPr>
            </w:pPr>
            <w:r w:rsidRPr="00882C14">
              <w:rPr>
                <w:rFonts w:ascii="Times New Roman" w:eastAsia="Times New Roman" w:hAnsi="Times New Roman" w:cs="Times New Roman"/>
                <w:color w:val="000000"/>
                <w:sz w:val="24"/>
                <w:szCs w:val="24"/>
                <w:lang w:val="es-GT"/>
              </w:rPr>
              <w:t>1306031</w:t>
            </w:r>
          </w:p>
        </w:tc>
        <w:tc>
          <w:tcPr>
            <w:tcW w:w="1100" w:type="pct"/>
            <w:noWrap/>
            <w:hideMark/>
          </w:tcPr>
          <w:p w14:paraId="758032D9" w14:textId="3B68FC41" w:rsidR="004F099B" w:rsidRPr="00882C14" w:rsidRDefault="004F099B" w:rsidP="007940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GT"/>
              </w:rPr>
            </w:pPr>
            <w:r w:rsidRPr="00882C14">
              <w:rPr>
                <w:rFonts w:ascii="Times New Roman" w:eastAsia="Times New Roman" w:hAnsi="Times New Roman" w:cs="Times New Roman"/>
                <w:color w:val="000000"/>
                <w:sz w:val="24"/>
                <w:szCs w:val="24"/>
                <w:lang w:val="es-GT"/>
              </w:rPr>
              <w:t>1</w:t>
            </w:r>
            <w:r w:rsidR="001239FD">
              <w:rPr>
                <w:rFonts w:ascii="Times New Roman" w:eastAsia="Times New Roman" w:hAnsi="Times New Roman" w:cs="Times New Roman"/>
                <w:color w:val="000000"/>
                <w:sz w:val="24"/>
                <w:szCs w:val="24"/>
                <w:lang w:val="es-GT"/>
              </w:rPr>
              <w:t>,</w:t>
            </w:r>
            <w:r w:rsidRPr="00882C14">
              <w:rPr>
                <w:rFonts w:ascii="Times New Roman" w:eastAsia="Times New Roman" w:hAnsi="Times New Roman" w:cs="Times New Roman"/>
                <w:color w:val="000000"/>
                <w:sz w:val="24"/>
                <w:szCs w:val="24"/>
                <w:lang w:val="es-GT"/>
              </w:rPr>
              <w:t>028</w:t>
            </w:r>
            <w:r w:rsidR="001239FD">
              <w:rPr>
                <w:rFonts w:ascii="Times New Roman" w:eastAsia="Times New Roman" w:hAnsi="Times New Roman" w:cs="Times New Roman"/>
                <w:color w:val="000000"/>
                <w:sz w:val="24"/>
                <w:szCs w:val="24"/>
                <w:lang w:val="es-GT"/>
              </w:rPr>
              <w:t>,</w:t>
            </w:r>
            <w:r w:rsidRPr="00882C14">
              <w:rPr>
                <w:rFonts w:ascii="Times New Roman" w:eastAsia="Times New Roman" w:hAnsi="Times New Roman" w:cs="Times New Roman"/>
                <w:color w:val="000000"/>
                <w:sz w:val="24"/>
                <w:szCs w:val="24"/>
                <w:lang w:val="es-GT"/>
              </w:rPr>
              <w:t>740.84</w:t>
            </w:r>
          </w:p>
        </w:tc>
      </w:tr>
    </w:tbl>
    <w:p w14:paraId="6DCA81E9" w14:textId="77777777" w:rsidR="004F099B" w:rsidRDefault="004F099B" w:rsidP="00DB2537">
      <w:pPr>
        <w:spacing w:before="240"/>
        <w:rPr>
          <w:rFonts w:ascii="Times New Roman" w:hAnsi="Times New Roman" w:cs="Times New Roman"/>
          <w:b w:val="0"/>
          <w:color w:val="auto"/>
          <w:sz w:val="20"/>
          <w:szCs w:val="20"/>
        </w:rPr>
      </w:pPr>
      <w:r w:rsidRPr="006253E2">
        <w:rPr>
          <w:rFonts w:ascii="Times New Roman" w:hAnsi="Times New Roman" w:cs="Times New Roman"/>
          <w:b w:val="0"/>
          <w:color w:val="auto"/>
          <w:sz w:val="20"/>
          <w:szCs w:val="20"/>
        </w:rPr>
        <w:t>Fuente: Censo poblacional 2018.</w:t>
      </w:r>
    </w:p>
    <w:p w14:paraId="5B0D8710" w14:textId="77777777" w:rsidR="00BC0932" w:rsidRDefault="00BC0932" w:rsidP="00214D71">
      <w:pPr>
        <w:keepNext/>
        <w:keepLines/>
        <w:spacing w:line="240" w:lineRule="auto"/>
        <w:outlineLvl w:val="0"/>
        <w:rPr>
          <w:rFonts w:ascii="Times New Roman" w:eastAsia="Times New Roman" w:hAnsi="Times New Roman" w:cs="Times New Roman"/>
          <w:bCs/>
          <w:color w:val="auto"/>
          <w:sz w:val="24"/>
          <w:szCs w:val="24"/>
          <w:lang w:val="es-GT"/>
        </w:rPr>
        <w:sectPr w:rsidR="00BC0932" w:rsidSect="005D6117">
          <w:headerReference w:type="first" r:id="rId17"/>
          <w:pgSz w:w="11906" w:h="16838" w:code="9"/>
          <w:pgMar w:top="720" w:right="1134" w:bottom="720" w:left="1134" w:header="0" w:footer="289" w:gutter="0"/>
          <w:cols w:space="720"/>
          <w:titlePg/>
          <w:docGrid w:linePitch="382"/>
        </w:sectPr>
      </w:pPr>
    </w:p>
    <w:p w14:paraId="1F255AC7" w14:textId="32394B61" w:rsidR="001F2474" w:rsidRPr="00214D71" w:rsidRDefault="001F2474" w:rsidP="00214D71">
      <w:pPr>
        <w:keepNext/>
        <w:keepLines/>
        <w:spacing w:line="240" w:lineRule="auto"/>
        <w:outlineLvl w:val="0"/>
        <w:rPr>
          <w:rFonts w:ascii="Times New Roman" w:eastAsia="Times New Roman" w:hAnsi="Times New Roman" w:cs="Times New Roman"/>
          <w:bCs/>
          <w:color w:val="auto"/>
          <w:sz w:val="24"/>
          <w:szCs w:val="24"/>
          <w:lang w:val="es-GT"/>
        </w:rPr>
      </w:pPr>
      <w:bookmarkStart w:id="30" w:name="_Toc70608268"/>
      <w:r w:rsidRPr="00214D71">
        <w:rPr>
          <w:rFonts w:ascii="Times New Roman" w:eastAsia="Times New Roman" w:hAnsi="Times New Roman" w:cs="Times New Roman"/>
          <w:bCs/>
          <w:color w:val="auto"/>
          <w:sz w:val="24"/>
          <w:szCs w:val="24"/>
          <w:lang w:val="es-GT"/>
        </w:rPr>
        <w:t>3.2</w:t>
      </w:r>
      <w:r w:rsidRPr="00214D71">
        <w:rPr>
          <w:rFonts w:ascii="Times New Roman" w:eastAsia="Times New Roman" w:hAnsi="Times New Roman" w:cs="Times New Roman"/>
          <w:bCs/>
          <w:color w:val="auto"/>
          <w:sz w:val="24"/>
          <w:szCs w:val="24"/>
          <w:lang w:val="es-GT"/>
        </w:rPr>
        <w:tab/>
        <w:t xml:space="preserve"> ANÁLISIS DE ACTORES</w:t>
      </w:r>
      <w:bookmarkEnd w:id="30"/>
    </w:p>
    <w:p w14:paraId="7718366B" w14:textId="77777777" w:rsidR="00BB2B82" w:rsidRPr="00B61122" w:rsidRDefault="00BB2B82" w:rsidP="00BB2B82">
      <w:pPr>
        <w:keepNext/>
        <w:keepLines/>
        <w:outlineLvl w:val="1"/>
        <w:rPr>
          <w:rFonts w:ascii="Times New Roman" w:eastAsia="Times New Roman" w:hAnsi="Times New Roman" w:cs="Times New Roman"/>
          <w:bCs/>
          <w:color w:val="auto"/>
          <w:sz w:val="24"/>
          <w:szCs w:val="26"/>
          <w:lang w:val="es-GT"/>
        </w:rPr>
      </w:pPr>
    </w:p>
    <w:tbl>
      <w:tblPr>
        <w:tblW w:w="4813" w:type="pct"/>
        <w:tblCellMar>
          <w:left w:w="70" w:type="dxa"/>
          <w:right w:w="70" w:type="dxa"/>
        </w:tblCellMar>
        <w:tblLook w:val="04A0" w:firstRow="1" w:lastRow="0" w:firstColumn="1" w:lastColumn="0" w:noHBand="0" w:noVBand="1"/>
      </w:tblPr>
      <w:tblGrid>
        <w:gridCol w:w="534"/>
        <w:gridCol w:w="2712"/>
        <w:gridCol w:w="1130"/>
        <w:gridCol w:w="1431"/>
        <w:gridCol w:w="1419"/>
        <w:gridCol w:w="1496"/>
        <w:gridCol w:w="1546"/>
        <w:gridCol w:w="3149"/>
        <w:gridCol w:w="1395"/>
      </w:tblGrid>
      <w:tr w:rsidR="00BC0932" w:rsidRPr="00BC0932" w14:paraId="32ED4527" w14:textId="77777777" w:rsidTr="00BC0932">
        <w:trPr>
          <w:trHeight w:val="296"/>
        </w:trPr>
        <w:tc>
          <w:tcPr>
            <w:tcW w:w="180"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7AE356E2"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No.</w:t>
            </w:r>
          </w:p>
        </w:tc>
        <w:tc>
          <w:tcPr>
            <w:tcW w:w="91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7E89109D"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Actor nombre y descripción</w:t>
            </w:r>
          </w:p>
        </w:tc>
        <w:tc>
          <w:tcPr>
            <w:tcW w:w="381" w:type="pct"/>
            <w:tcBorders>
              <w:top w:val="single" w:sz="4" w:space="0" w:color="auto"/>
              <w:left w:val="nil"/>
              <w:bottom w:val="single" w:sz="4" w:space="0" w:color="auto"/>
              <w:right w:val="single" w:sz="4" w:space="0" w:color="auto"/>
            </w:tcBorders>
            <w:shd w:val="clear" w:color="000000" w:fill="9BBB59"/>
            <w:vAlign w:val="center"/>
            <w:hideMark/>
          </w:tcPr>
          <w:p w14:paraId="6B4F4241"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(1)</w:t>
            </w:r>
          </w:p>
        </w:tc>
        <w:tc>
          <w:tcPr>
            <w:tcW w:w="483" w:type="pct"/>
            <w:tcBorders>
              <w:top w:val="single" w:sz="4" w:space="0" w:color="auto"/>
              <w:left w:val="nil"/>
              <w:bottom w:val="single" w:sz="4" w:space="0" w:color="auto"/>
              <w:right w:val="single" w:sz="4" w:space="0" w:color="auto"/>
            </w:tcBorders>
            <w:shd w:val="clear" w:color="000000" w:fill="9BBB59"/>
            <w:vAlign w:val="center"/>
            <w:hideMark/>
          </w:tcPr>
          <w:p w14:paraId="5AADB51E"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(2)</w:t>
            </w:r>
          </w:p>
        </w:tc>
        <w:tc>
          <w:tcPr>
            <w:tcW w:w="479" w:type="pct"/>
            <w:tcBorders>
              <w:top w:val="single" w:sz="4" w:space="0" w:color="auto"/>
              <w:left w:val="nil"/>
              <w:bottom w:val="single" w:sz="4" w:space="0" w:color="auto"/>
              <w:right w:val="single" w:sz="4" w:space="0" w:color="auto"/>
            </w:tcBorders>
            <w:shd w:val="clear" w:color="000000" w:fill="9BBB59"/>
            <w:vAlign w:val="center"/>
            <w:hideMark/>
          </w:tcPr>
          <w:p w14:paraId="550A2354"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(3)</w:t>
            </w:r>
          </w:p>
        </w:tc>
        <w:tc>
          <w:tcPr>
            <w:tcW w:w="505" w:type="pct"/>
            <w:tcBorders>
              <w:top w:val="single" w:sz="4" w:space="0" w:color="auto"/>
              <w:left w:val="nil"/>
              <w:bottom w:val="single" w:sz="4" w:space="0" w:color="auto"/>
              <w:right w:val="single" w:sz="4" w:space="0" w:color="auto"/>
            </w:tcBorders>
            <w:shd w:val="clear" w:color="000000" w:fill="9BBB59"/>
            <w:vAlign w:val="center"/>
            <w:hideMark/>
          </w:tcPr>
          <w:p w14:paraId="00FA28C8"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(4)</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17FB3D47"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 xml:space="preserve">Recursos </w:t>
            </w:r>
          </w:p>
        </w:tc>
        <w:tc>
          <w:tcPr>
            <w:tcW w:w="1063"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1C6A7E40"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 xml:space="preserve">Acciones Principales y como puede influir en la gestión institucional del problema </w:t>
            </w:r>
          </w:p>
        </w:tc>
        <w:tc>
          <w:tcPr>
            <w:tcW w:w="471"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3C7A17BB"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Ubicación geográfica  y área de influencia</w:t>
            </w:r>
          </w:p>
        </w:tc>
      </w:tr>
      <w:tr w:rsidR="00BC0932" w:rsidRPr="00BC0932" w14:paraId="41A6F908" w14:textId="77777777" w:rsidTr="00BC0932">
        <w:trPr>
          <w:trHeight w:val="575"/>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5382ADA7" w14:textId="77777777" w:rsidR="00BC0932" w:rsidRPr="00BC0932" w:rsidRDefault="00BC0932" w:rsidP="00BC0932">
            <w:pPr>
              <w:spacing w:line="240" w:lineRule="auto"/>
              <w:rPr>
                <w:rFonts w:ascii="Times New Roman" w:eastAsia="Times New Roman" w:hAnsi="Times New Roman" w:cs="Times New Roman"/>
                <w:bCs/>
                <w:color w:val="000000"/>
                <w:sz w:val="20"/>
                <w:szCs w:val="24"/>
                <w:lang w:val="es-GT" w:eastAsia="es-GT"/>
              </w:rPr>
            </w:pPr>
          </w:p>
        </w:tc>
        <w:tc>
          <w:tcPr>
            <w:tcW w:w="915" w:type="pct"/>
            <w:vMerge/>
            <w:tcBorders>
              <w:top w:val="single" w:sz="4" w:space="0" w:color="auto"/>
              <w:left w:val="single" w:sz="4" w:space="0" w:color="auto"/>
              <w:bottom w:val="single" w:sz="4" w:space="0" w:color="auto"/>
              <w:right w:val="single" w:sz="4" w:space="0" w:color="auto"/>
            </w:tcBorders>
            <w:vAlign w:val="center"/>
            <w:hideMark/>
          </w:tcPr>
          <w:p w14:paraId="574CBA41" w14:textId="77777777" w:rsidR="00BC0932" w:rsidRPr="00BC0932" w:rsidRDefault="00BC0932" w:rsidP="00BC0932">
            <w:pPr>
              <w:spacing w:line="240" w:lineRule="auto"/>
              <w:rPr>
                <w:rFonts w:ascii="Times New Roman" w:eastAsia="Times New Roman" w:hAnsi="Times New Roman" w:cs="Times New Roman"/>
                <w:bCs/>
                <w:color w:val="000000"/>
                <w:sz w:val="20"/>
                <w:szCs w:val="24"/>
                <w:lang w:val="es-GT" w:eastAsia="es-GT"/>
              </w:rPr>
            </w:pPr>
          </w:p>
        </w:tc>
        <w:tc>
          <w:tcPr>
            <w:tcW w:w="381" w:type="pct"/>
            <w:tcBorders>
              <w:top w:val="nil"/>
              <w:left w:val="nil"/>
              <w:bottom w:val="single" w:sz="4" w:space="0" w:color="auto"/>
              <w:right w:val="single" w:sz="4" w:space="0" w:color="auto"/>
            </w:tcBorders>
            <w:shd w:val="clear" w:color="000000" w:fill="9BBB59"/>
            <w:vAlign w:val="center"/>
            <w:hideMark/>
          </w:tcPr>
          <w:p w14:paraId="3592409B"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Rol</w:t>
            </w:r>
          </w:p>
        </w:tc>
        <w:tc>
          <w:tcPr>
            <w:tcW w:w="483" w:type="pct"/>
            <w:tcBorders>
              <w:top w:val="nil"/>
              <w:left w:val="nil"/>
              <w:bottom w:val="single" w:sz="4" w:space="0" w:color="auto"/>
              <w:right w:val="single" w:sz="4" w:space="0" w:color="auto"/>
            </w:tcBorders>
            <w:shd w:val="clear" w:color="000000" w:fill="9BBB59"/>
            <w:vAlign w:val="center"/>
            <w:hideMark/>
          </w:tcPr>
          <w:p w14:paraId="46C550DA"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Importancia</w:t>
            </w:r>
          </w:p>
        </w:tc>
        <w:tc>
          <w:tcPr>
            <w:tcW w:w="479" w:type="pct"/>
            <w:tcBorders>
              <w:top w:val="nil"/>
              <w:left w:val="nil"/>
              <w:bottom w:val="single" w:sz="4" w:space="0" w:color="auto"/>
              <w:right w:val="single" w:sz="4" w:space="0" w:color="auto"/>
            </w:tcBorders>
            <w:shd w:val="clear" w:color="000000" w:fill="9BBB59"/>
            <w:vAlign w:val="center"/>
            <w:hideMark/>
          </w:tcPr>
          <w:p w14:paraId="1ABB8D2B"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Poder</w:t>
            </w:r>
          </w:p>
        </w:tc>
        <w:tc>
          <w:tcPr>
            <w:tcW w:w="505" w:type="pct"/>
            <w:tcBorders>
              <w:top w:val="nil"/>
              <w:left w:val="nil"/>
              <w:bottom w:val="single" w:sz="4" w:space="0" w:color="auto"/>
              <w:right w:val="single" w:sz="4" w:space="0" w:color="auto"/>
            </w:tcBorders>
            <w:shd w:val="clear" w:color="000000" w:fill="9BBB59"/>
            <w:vAlign w:val="center"/>
            <w:hideMark/>
          </w:tcPr>
          <w:p w14:paraId="28237986" w14:textId="77777777" w:rsidR="00BC0932" w:rsidRPr="00BC0932" w:rsidRDefault="00BC0932" w:rsidP="00BC0932">
            <w:pPr>
              <w:spacing w:line="240" w:lineRule="auto"/>
              <w:jc w:val="center"/>
              <w:rPr>
                <w:rFonts w:ascii="Times New Roman" w:eastAsia="Times New Roman" w:hAnsi="Times New Roman" w:cs="Times New Roman"/>
                <w:bCs/>
                <w:color w:val="000000"/>
                <w:sz w:val="20"/>
                <w:szCs w:val="24"/>
                <w:lang w:val="es-GT" w:eastAsia="es-GT"/>
              </w:rPr>
            </w:pPr>
            <w:r w:rsidRPr="00BC0932">
              <w:rPr>
                <w:rFonts w:ascii="Times New Roman" w:eastAsia="Times New Roman" w:hAnsi="Times New Roman" w:cs="Times New Roman"/>
                <w:bCs/>
                <w:color w:val="000000"/>
                <w:sz w:val="20"/>
                <w:szCs w:val="24"/>
                <w:lang w:val="es-GT" w:eastAsia="es-GT"/>
              </w:rPr>
              <w:t>Interés</w:t>
            </w:r>
          </w:p>
        </w:tc>
        <w:tc>
          <w:tcPr>
            <w:tcW w:w="522" w:type="pct"/>
            <w:vMerge/>
            <w:tcBorders>
              <w:top w:val="single" w:sz="4" w:space="0" w:color="auto"/>
              <w:left w:val="single" w:sz="4" w:space="0" w:color="auto"/>
              <w:bottom w:val="single" w:sz="4" w:space="0" w:color="auto"/>
              <w:right w:val="single" w:sz="4" w:space="0" w:color="auto"/>
            </w:tcBorders>
            <w:vAlign w:val="center"/>
            <w:hideMark/>
          </w:tcPr>
          <w:p w14:paraId="73F9C76B" w14:textId="77777777" w:rsidR="00BC0932" w:rsidRPr="00BC0932" w:rsidRDefault="00BC0932" w:rsidP="00BC0932">
            <w:pPr>
              <w:spacing w:line="240" w:lineRule="auto"/>
              <w:rPr>
                <w:rFonts w:ascii="Times New Roman" w:eastAsia="Times New Roman" w:hAnsi="Times New Roman" w:cs="Times New Roman"/>
                <w:bCs/>
                <w:color w:val="000000"/>
                <w:sz w:val="20"/>
                <w:szCs w:val="24"/>
                <w:lang w:val="es-GT" w:eastAsia="es-GT"/>
              </w:rPr>
            </w:pPr>
          </w:p>
        </w:tc>
        <w:tc>
          <w:tcPr>
            <w:tcW w:w="1063" w:type="pct"/>
            <w:vMerge/>
            <w:tcBorders>
              <w:top w:val="single" w:sz="4" w:space="0" w:color="auto"/>
              <w:left w:val="single" w:sz="4" w:space="0" w:color="auto"/>
              <w:bottom w:val="single" w:sz="4" w:space="0" w:color="auto"/>
              <w:right w:val="single" w:sz="4" w:space="0" w:color="auto"/>
            </w:tcBorders>
            <w:vAlign w:val="center"/>
            <w:hideMark/>
          </w:tcPr>
          <w:p w14:paraId="5064477C" w14:textId="77777777" w:rsidR="00BC0932" w:rsidRPr="00BC0932" w:rsidRDefault="00BC0932" w:rsidP="00BC0932">
            <w:pPr>
              <w:spacing w:line="240" w:lineRule="auto"/>
              <w:rPr>
                <w:rFonts w:ascii="Times New Roman" w:eastAsia="Times New Roman" w:hAnsi="Times New Roman" w:cs="Times New Roman"/>
                <w:bCs/>
                <w:color w:val="000000"/>
                <w:sz w:val="20"/>
                <w:szCs w:val="24"/>
                <w:lang w:val="es-GT" w:eastAsia="es-GT"/>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14:paraId="32174461" w14:textId="77777777" w:rsidR="00BC0932" w:rsidRPr="00BC0932" w:rsidRDefault="00BC0932" w:rsidP="00BC0932">
            <w:pPr>
              <w:spacing w:line="240" w:lineRule="auto"/>
              <w:rPr>
                <w:rFonts w:ascii="Times New Roman" w:eastAsia="Times New Roman" w:hAnsi="Times New Roman" w:cs="Times New Roman"/>
                <w:bCs/>
                <w:color w:val="000000"/>
                <w:sz w:val="20"/>
                <w:szCs w:val="24"/>
                <w:lang w:val="es-GT" w:eastAsia="es-GT"/>
              </w:rPr>
            </w:pPr>
          </w:p>
        </w:tc>
      </w:tr>
      <w:tr w:rsidR="00BC0932" w:rsidRPr="00BC0932" w14:paraId="7C984248"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3DAC7FCC"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w:t>
            </w:r>
          </w:p>
        </w:tc>
        <w:tc>
          <w:tcPr>
            <w:tcW w:w="915" w:type="pct"/>
            <w:tcBorders>
              <w:top w:val="nil"/>
              <w:left w:val="nil"/>
              <w:bottom w:val="single" w:sz="4" w:space="0" w:color="auto"/>
              <w:right w:val="single" w:sz="4" w:space="0" w:color="auto"/>
            </w:tcBorders>
            <w:shd w:val="clear" w:color="000000" w:fill="F2F2F2"/>
            <w:vAlign w:val="center"/>
            <w:hideMark/>
          </w:tcPr>
          <w:p w14:paraId="1DAF916C"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Presidencia de la República de Guatemala</w:t>
            </w:r>
          </w:p>
        </w:tc>
        <w:tc>
          <w:tcPr>
            <w:tcW w:w="381" w:type="pct"/>
            <w:tcBorders>
              <w:top w:val="nil"/>
              <w:left w:val="nil"/>
              <w:bottom w:val="single" w:sz="4" w:space="0" w:color="auto"/>
              <w:right w:val="single" w:sz="4" w:space="0" w:color="auto"/>
            </w:tcBorders>
            <w:shd w:val="clear" w:color="000000" w:fill="F2F2F2"/>
            <w:vAlign w:val="center"/>
            <w:hideMark/>
          </w:tcPr>
          <w:p w14:paraId="736AADAE"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2</w:t>
            </w:r>
          </w:p>
        </w:tc>
        <w:tc>
          <w:tcPr>
            <w:tcW w:w="483" w:type="pct"/>
            <w:tcBorders>
              <w:top w:val="nil"/>
              <w:left w:val="nil"/>
              <w:bottom w:val="single" w:sz="4" w:space="0" w:color="auto"/>
              <w:right w:val="single" w:sz="4" w:space="0" w:color="auto"/>
            </w:tcBorders>
            <w:shd w:val="clear" w:color="000000" w:fill="F2F2F2"/>
            <w:vAlign w:val="center"/>
            <w:hideMark/>
          </w:tcPr>
          <w:p w14:paraId="5E95D70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3568353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79CD4B0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53C333AA"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Administrativos y financieros</w:t>
            </w:r>
          </w:p>
        </w:tc>
        <w:tc>
          <w:tcPr>
            <w:tcW w:w="1063" w:type="pct"/>
            <w:tcBorders>
              <w:top w:val="nil"/>
              <w:left w:val="nil"/>
              <w:bottom w:val="single" w:sz="4" w:space="0" w:color="auto"/>
              <w:right w:val="single" w:sz="4" w:space="0" w:color="auto"/>
            </w:tcBorders>
            <w:shd w:val="clear" w:color="000000" w:fill="F2F2F2"/>
            <w:vAlign w:val="center"/>
            <w:hideMark/>
          </w:tcPr>
          <w:p w14:paraId="02A1D38F"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Cumplir con el mandato institucional para el alcance de objetivos institucionales.</w:t>
            </w:r>
          </w:p>
        </w:tc>
        <w:tc>
          <w:tcPr>
            <w:tcW w:w="471" w:type="pct"/>
            <w:tcBorders>
              <w:top w:val="nil"/>
              <w:left w:val="nil"/>
              <w:bottom w:val="single" w:sz="4" w:space="0" w:color="auto"/>
              <w:right w:val="single" w:sz="4" w:space="0" w:color="auto"/>
            </w:tcBorders>
            <w:shd w:val="clear" w:color="000000" w:fill="F2F2F2"/>
            <w:vAlign w:val="center"/>
            <w:hideMark/>
          </w:tcPr>
          <w:p w14:paraId="153DBD6A"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2069294B"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7833AC87"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2</w:t>
            </w:r>
          </w:p>
        </w:tc>
        <w:tc>
          <w:tcPr>
            <w:tcW w:w="915" w:type="pct"/>
            <w:tcBorders>
              <w:top w:val="nil"/>
              <w:left w:val="nil"/>
              <w:bottom w:val="single" w:sz="4" w:space="0" w:color="auto"/>
              <w:right w:val="single" w:sz="4" w:space="0" w:color="auto"/>
            </w:tcBorders>
            <w:shd w:val="clear" w:color="000000" w:fill="F2F2F2"/>
            <w:vAlign w:val="center"/>
            <w:hideMark/>
          </w:tcPr>
          <w:p w14:paraId="716EB84B"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Ministerio de Ambiente y Recursos Naturales</w:t>
            </w:r>
          </w:p>
        </w:tc>
        <w:tc>
          <w:tcPr>
            <w:tcW w:w="381" w:type="pct"/>
            <w:tcBorders>
              <w:top w:val="nil"/>
              <w:left w:val="nil"/>
              <w:bottom w:val="single" w:sz="4" w:space="0" w:color="auto"/>
              <w:right w:val="single" w:sz="4" w:space="0" w:color="auto"/>
            </w:tcBorders>
            <w:shd w:val="clear" w:color="000000" w:fill="F2F2F2"/>
            <w:vAlign w:val="center"/>
            <w:hideMark/>
          </w:tcPr>
          <w:p w14:paraId="3FA0FBD3"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2</w:t>
            </w:r>
          </w:p>
        </w:tc>
        <w:tc>
          <w:tcPr>
            <w:tcW w:w="483" w:type="pct"/>
            <w:tcBorders>
              <w:top w:val="nil"/>
              <w:left w:val="nil"/>
              <w:bottom w:val="single" w:sz="4" w:space="0" w:color="auto"/>
              <w:right w:val="single" w:sz="4" w:space="0" w:color="auto"/>
            </w:tcBorders>
            <w:shd w:val="clear" w:color="000000" w:fill="F2F2F2"/>
            <w:vAlign w:val="center"/>
            <w:hideMark/>
          </w:tcPr>
          <w:p w14:paraId="1DE99AC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25E2B46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0530C36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3AC4AE97"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266AB9D6"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Apoyo en el monitoreo del cumplimiento en la legislación en temas ambientales.</w:t>
            </w:r>
          </w:p>
        </w:tc>
        <w:tc>
          <w:tcPr>
            <w:tcW w:w="471" w:type="pct"/>
            <w:tcBorders>
              <w:top w:val="nil"/>
              <w:left w:val="nil"/>
              <w:bottom w:val="single" w:sz="4" w:space="0" w:color="auto"/>
              <w:right w:val="single" w:sz="4" w:space="0" w:color="auto"/>
            </w:tcBorders>
            <w:shd w:val="clear" w:color="000000" w:fill="F2F2F2"/>
            <w:vAlign w:val="center"/>
            <w:hideMark/>
          </w:tcPr>
          <w:p w14:paraId="67681E8E"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Nacional</w:t>
            </w:r>
          </w:p>
        </w:tc>
      </w:tr>
      <w:tr w:rsidR="00BC0932" w:rsidRPr="00BC0932" w14:paraId="35CD41A7"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7D61F7D0"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3</w:t>
            </w:r>
          </w:p>
        </w:tc>
        <w:tc>
          <w:tcPr>
            <w:tcW w:w="915" w:type="pct"/>
            <w:tcBorders>
              <w:top w:val="nil"/>
              <w:left w:val="nil"/>
              <w:bottom w:val="single" w:sz="4" w:space="0" w:color="auto"/>
              <w:right w:val="single" w:sz="4" w:space="0" w:color="auto"/>
            </w:tcBorders>
            <w:shd w:val="clear" w:color="000000" w:fill="F2F2F2"/>
            <w:vAlign w:val="center"/>
            <w:hideMark/>
          </w:tcPr>
          <w:p w14:paraId="326CD109"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Ministerio de Agricultura, Ganadería y Alimentación</w:t>
            </w:r>
          </w:p>
        </w:tc>
        <w:tc>
          <w:tcPr>
            <w:tcW w:w="381" w:type="pct"/>
            <w:tcBorders>
              <w:top w:val="nil"/>
              <w:left w:val="nil"/>
              <w:bottom w:val="single" w:sz="4" w:space="0" w:color="auto"/>
              <w:right w:val="single" w:sz="4" w:space="0" w:color="auto"/>
            </w:tcBorders>
            <w:shd w:val="clear" w:color="000000" w:fill="F2F2F2"/>
            <w:vAlign w:val="center"/>
            <w:hideMark/>
          </w:tcPr>
          <w:p w14:paraId="139C247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682F5C57"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7BF66C83"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37ADE7E9"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25A6951C"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02B3273F"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Generar y brindar estudios geográficos del país que tiendan al aprovechamiento, conservación y mejoramiento de los recursos naturales.</w:t>
            </w:r>
          </w:p>
        </w:tc>
        <w:tc>
          <w:tcPr>
            <w:tcW w:w="471" w:type="pct"/>
            <w:tcBorders>
              <w:top w:val="nil"/>
              <w:left w:val="nil"/>
              <w:bottom w:val="single" w:sz="4" w:space="0" w:color="auto"/>
              <w:right w:val="single" w:sz="4" w:space="0" w:color="auto"/>
            </w:tcBorders>
            <w:shd w:val="clear" w:color="000000" w:fill="F2F2F2"/>
            <w:vAlign w:val="center"/>
            <w:hideMark/>
          </w:tcPr>
          <w:p w14:paraId="2DF547B9"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40D5B262"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1E5C6C0D"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4</w:t>
            </w:r>
          </w:p>
        </w:tc>
        <w:tc>
          <w:tcPr>
            <w:tcW w:w="915" w:type="pct"/>
            <w:tcBorders>
              <w:top w:val="nil"/>
              <w:left w:val="nil"/>
              <w:bottom w:val="single" w:sz="4" w:space="0" w:color="auto"/>
              <w:right w:val="single" w:sz="4" w:space="0" w:color="auto"/>
            </w:tcBorders>
            <w:shd w:val="clear" w:color="000000" w:fill="F2F2F2"/>
            <w:vAlign w:val="center"/>
            <w:hideMark/>
          </w:tcPr>
          <w:p w14:paraId="5AA9F408"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Municipalidades que conforman la cuenca</w:t>
            </w:r>
          </w:p>
        </w:tc>
        <w:tc>
          <w:tcPr>
            <w:tcW w:w="381" w:type="pct"/>
            <w:tcBorders>
              <w:top w:val="nil"/>
              <w:left w:val="nil"/>
              <w:bottom w:val="single" w:sz="4" w:space="0" w:color="auto"/>
              <w:right w:val="single" w:sz="4" w:space="0" w:color="auto"/>
            </w:tcBorders>
            <w:shd w:val="clear" w:color="000000" w:fill="F2F2F2"/>
            <w:vAlign w:val="center"/>
            <w:hideMark/>
          </w:tcPr>
          <w:p w14:paraId="4503B16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39BA3FE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39320ED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5070B928"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0F7C05F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23FD33FD"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Velar por el cumplimiento de las leyes ambientales.</w:t>
            </w:r>
          </w:p>
        </w:tc>
        <w:tc>
          <w:tcPr>
            <w:tcW w:w="471" w:type="pct"/>
            <w:tcBorders>
              <w:top w:val="nil"/>
              <w:left w:val="nil"/>
              <w:bottom w:val="single" w:sz="4" w:space="0" w:color="auto"/>
              <w:right w:val="single" w:sz="4" w:space="0" w:color="auto"/>
            </w:tcBorders>
            <w:shd w:val="clear" w:color="000000" w:fill="F2F2F2"/>
            <w:vAlign w:val="center"/>
            <w:hideMark/>
          </w:tcPr>
          <w:p w14:paraId="43C03C4A"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Municipal</w:t>
            </w:r>
          </w:p>
        </w:tc>
      </w:tr>
      <w:tr w:rsidR="00BC0932" w:rsidRPr="00BC0932" w14:paraId="08B47606"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612928B9"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5</w:t>
            </w:r>
          </w:p>
        </w:tc>
        <w:tc>
          <w:tcPr>
            <w:tcW w:w="915" w:type="pct"/>
            <w:tcBorders>
              <w:top w:val="nil"/>
              <w:left w:val="nil"/>
              <w:bottom w:val="single" w:sz="4" w:space="0" w:color="auto"/>
              <w:right w:val="single" w:sz="4" w:space="0" w:color="auto"/>
            </w:tcBorders>
            <w:shd w:val="clear" w:color="000000" w:fill="F2F2F2"/>
            <w:vAlign w:val="center"/>
            <w:hideMark/>
          </w:tcPr>
          <w:p w14:paraId="030C3A38"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Consejo Nacional de Áreas Protegidas -CONAP-</w:t>
            </w:r>
          </w:p>
        </w:tc>
        <w:tc>
          <w:tcPr>
            <w:tcW w:w="381" w:type="pct"/>
            <w:tcBorders>
              <w:top w:val="nil"/>
              <w:left w:val="nil"/>
              <w:bottom w:val="single" w:sz="4" w:space="0" w:color="auto"/>
              <w:right w:val="single" w:sz="4" w:space="0" w:color="auto"/>
            </w:tcBorders>
            <w:shd w:val="clear" w:color="000000" w:fill="F2F2F2"/>
            <w:vAlign w:val="center"/>
            <w:hideMark/>
          </w:tcPr>
          <w:p w14:paraId="0722373C"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46ADB7D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11718E2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4C684D48"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5869A37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67AFE92F"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Participar en la conservación de la diversidad biológica y áreas protegidas.</w:t>
            </w:r>
          </w:p>
        </w:tc>
        <w:tc>
          <w:tcPr>
            <w:tcW w:w="471" w:type="pct"/>
            <w:tcBorders>
              <w:top w:val="nil"/>
              <w:left w:val="nil"/>
              <w:bottom w:val="single" w:sz="4" w:space="0" w:color="auto"/>
              <w:right w:val="single" w:sz="4" w:space="0" w:color="auto"/>
            </w:tcBorders>
            <w:shd w:val="clear" w:color="000000" w:fill="F2F2F2"/>
            <w:vAlign w:val="center"/>
            <w:hideMark/>
          </w:tcPr>
          <w:p w14:paraId="6291A6A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602F7A13"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0E206D9E"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6</w:t>
            </w:r>
          </w:p>
        </w:tc>
        <w:tc>
          <w:tcPr>
            <w:tcW w:w="915" w:type="pct"/>
            <w:tcBorders>
              <w:top w:val="nil"/>
              <w:left w:val="nil"/>
              <w:bottom w:val="single" w:sz="4" w:space="0" w:color="auto"/>
              <w:right w:val="single" w:sz="4" w:space="0" w:color="auto"/>
            </w:tcBorders>
            <w:shd w:val="clear" w:color="000000" w:fill="F2F2F2"/>
            <w:vAlign w:val="center"/>
            <w:hideMark/>
          </w:tcPr>
          <w:p w14:paraId="0D1A0B09"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Gobernación Departamental</w:t>
            </w:r>
          </w:p>
        </w:tc>
        <w:tc>
          <w:tcPr>
            <w:tcW w:w="381" w:type="pct"/>
            <w:tcBorders>
              <w:top w:val="nil"/>
              <w:left w:val="nil"/>
              <w:bottom w:val="single" w:sz="4" w:space="0" w:color="auto"/>
              <w:right w:val="single" w:sz="4" w:space="0" w:color="auto"/>
            </w:tcBorders>
            <w:shd w:val="clear" w:color="000000" w:fill="F2F2F2"/>
            <w:vAlign w:val="center"/>
            <w:hideMark/>
          </w:tcPr>
          <w:p w14:paraId="3B261A6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3FD0D6B6"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49C9DB69"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5FF3161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0BA2A2F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7952527D"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Procurar resarcimientos a favor de la institución, impuestos a industrias que contaminan el ambiente.</w:t>
            </w:r>
          </w:p>
        </w:tc>
        <w:tc>
          <w:tcPr>
            <w:tcW w:w="471" w:type="pct"/>
            <w:tcBorders>
              <w:top w:val="nil"/>
              <w:left w:val="nil"/>
              <w:bottom w:val="single" w:sz="4" w:space="0" w:color="auto"/>
              <w:right w:val="single" w:sz="4" w:space="0" w:color="auto"/>
            </w:tcBorders>
            <w:shd w:val="clear" w:color="000000" w:fill="F2F2F2"/>
            <w:vAlign w:val="center"/>
            <w:hideMark/>
          </w:tcPr>
          <w:p w14:paraId="66337C2B"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46D0ACF1"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186B1FCB"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7</w:t>
            </w:r>
          </w:p>
        </w:tc>
        <w:tc>
          <w:tcPr>
            <w:tcW w:w="915" w:type="pct"/>
            <w:tcBorders>
              <w:top w:val="nil"/>
              <w:left w:val="nil"/>
              <w:bottom w:val="single" w:sz="4" w:space="0" w:color="auto"/>
              <w:right w:val="single" w:sz="4" w:space="0" w:color="auto"/>
            </w:tcBorders>
            <w:shd w:val="clear" w:color="000000" w:fill="F2F2F2"/>
            <w:vAlign w:val="center"/>
            <w:hideMark/>
          </w:tcPr>
          <w:p w14:paraId="60AF7002"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Ministerio Público</w:t>
            </w:r>
          </w:p>
        </w:tc>
        <w:tc>
          <w:tcPr>
            <w:tcW w:w="381" w:type="pct"/>
            <w:tcBorders>
              <w:top w:val="nil"/>
              <w:left w:val="nil"/>
              <w:bottom w:val="single" w:sz="4" w:space="0" w:color="auto"/>
              <w:right w:val="single" w:sz="4" w:space="0" w:color="auto"/>
            </w:tcBorders>
            <w:shd w:val="clear" w:color="000000" w:fill="F2F2F2"/>
            <w:vAlign w:val="center"/>
            <w:hideMark/>
          </w:tcPr>
          <w:p w14:paraId="4568DE9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632FDC8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3E2B5406"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1F433A21"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7119D68E"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07490C3C"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Procurar resarcimientos a favor de la institución, impuestos a industrias que contaminan el ambiente.</w:t>
            </w:r>
          </w:p>
        </w:tc>
        <w:tc>
          <w:tcPr>
            <w:tcW w:w="471" w:type="pct"/>
            <w:tcBorders>
              <w:top w:val="nil"/>
              <w:left w:val="nil"/>
              <w:bottom w:val="single" w:sz="4" w:space="0" w:color="auto"/>
              <w:right w:val="single" w:sz="4" w:space="0" w:color="auto"/>
            </w:tcBorders>
            <w:shd w:val="clear" w:color="000000" w:fill="F2F2F2"/>
            <w:vAlign w:val="center"/>
            <w:hideMark/>
          </w:tcPr>
          <w:p w14:paraId="18671D03"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0E8D6581"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4E8783E0"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8</w:t>
            </w:r>
          </w:p>
        </w:tc>
        <w:tc>
          <w:tcPr>
            <w:tcW w:w="915" w:type="pct"/>
            <w:tcBorders>
              <w:top w:val="nil"/>
              <w:left w:val="nil"/>
              <w:bottom w:val="single" w:sz="4" w:space="0" w:color="auto"/>
              <w:right w:val="single" w:sz="4" w:space="0" w:color="auto"/>
            </w:tcBorders>
            <w:shd w:val="clear" w:color="000000" w:fill="F2F2F2"/>
            <w:vAlign w:val="center"/>
            <w:hideMark/>
          </w:tcPr>
          <w:p w14:paraId="3FDAF88C"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División de Protección a la Naturaleza DIPRONA -PNC-</w:t>
            </w:r>
          </w:p>
        </w:tc>
        <w:tc>
          <w:tcPr>
            <w:tcW w:w="381" w:type="pct"/>
            <w:tcBorders>
              <w:top w:val="nil"/>
              <w:left w:val="nil"/>
              <w:bottom w:val="single" w:sz="4" w:space="0" w:color="auto"/>
              <w:right w:val="single" w:sz="4" w:space="0" w:color="auto"/>
            </w:tcBorders>
            <w:shd w:val="clear" w:color="000000" w:fill="F2F2F2"/>
            <w:vAlign w:val="center"/>
            <w:hideMark/>
          </w:tcPr>
          <w:p w14:paraId="4E7DFA56"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51F98929"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6D0FD484"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1358B801"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4D97AF24"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Legales</w:t>
            </w:r>
          </w:p>
        </w:tc>
        <w:tc>
          <w:tcPr>
            <w:tcW w:w="1063" w:type="pct"/>
            <w:tcBorders>
              <w:top w:val="nil"/>
              <w:left w:val="nil"/>
              <w:bottom w:val="single" w:sz="4" w:space="0" w:color="auto"/>
              <w:right w:val="single" w:sz="4" w:space="0" w:color="auto"/>
            </w:tcBorders>
            <w:shd w:val="clear" w:color="000000" w:fill="F2F2F2"/>
            <w:vAlign w:val="center"/>
            <w:hideMark/>
          </w:tcPr>
          <w:p w14:paraId="4F26DB6F"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 xml:space="preserve">Brindar apoyo para la aplicación de leyes ambientales. </w:t>
            </w:r>
          </w:p>
        </w:tc>
        <w:tc>
          <w:tcPr>
            <w:tcW w:w="471" w:type="pct"/>
            <w:tcBorders>
              <w:top w:val="nil"/>
              <w:left w:val="nil"/>
              <w:bottom w:val="single" w:sz="4" w:space="0" w:color="auto"/>
              <w:right w:val="single" w:sz="4" w:space="0" w:color="auto"/>
            </w:tcBorders>
            <w:shd w:val="clear" w:color="000000" w:fill="F2F2F2"/>
            <w:vAlign w:val="center"/>
            <w:hideMark/>
          </w:tcPr>
          <w:p w14:paraId="20BD059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076036B5"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617BB6F1"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9</w:t>
            </w:r>
          </w:p>
        </w:tc>
        <w:tc>
          <w:tcPr>
            <w:tcW w:w="915" w:type="pct"/>
            <w:tcBorders>
              <w:top w:val="nil"/>
              <w:left w:val="nil"/>
              <w:bottom w:val="single" w:sz="4" w:space="0" w:color="auto"/>
              <w:right w:val="single" w:sz="4" w:space="0" w:color="auto"/>
            </w:tcBorders>
            <w:shd w:val="clear" w:color="000000" w:fill="F2F2F2"/>
            <w:vAlign w:val="center"/>
            <w:hideMark/>
          </w:tcPr>
          <w:p w14:paraId="6226146A"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Fiscalía del Medio Ambiente de la Procuraduría General de la Nación</w:t>
            </w:r>
          </w:p>
        </w:tc>
        <w:tc>
          <w:tcPr>
            <w:tcW w:w="381" w:type="pct"/>
            <w:tcBorders>
              <w:top w:val="nil"/>
              <w:left w:val="nil"/>
              <w:bottom w:val="single" w:sz="4" w:space="0" w:color="auto"/>
              <w:right w:val="single" w:sz="4" w:space="0" w:color="auto"/>
            </w:tcBorders>
            <w:shd w:val="clear" w:color="000000" w:fill="F2F2F2"/>
            <w:vAlign w:val="center"/>
            <w:hideMark/>
          </w:tcPr>
          <w:p w14:paraId="69EA10AE"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538ECBC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282DB3E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7C5C118A"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7319CCCC"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Legales</w:t>
            </w:r>
          </w:p>
        </w:tc>
        <w:tc>
          <w:tcPr>
            <w:tcW w:w="1063" w:type="pct"/>
            <w:tcBorders>
              <w:top w:val="nil"/>
              <w:left w:val="nil"/>
              <w:bottom w:val="single" w:sz="4" w:space="0" w:color="auto"/>
              <w:right w:val="single" w:sz="4" w:space="0" w:color="auto"/>
            </w:tcBorders>
            <w:shd w:val="clear" w:color="000000" w:fill="F2F2F2"/>
            <w:vAlign w:val="center"/>
            <w:hideMark/>
          </w:tcPr>
          <w:p w14:paraId="3FD29D14"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Procurar resarcimientos a favor de la institución, impuestos a industrias que contaminan el ambiente.</w:t>
            </w:r>
          </w:p>
        </w:tc>
        <w:tc>
          <w:tcPr>
            <w:tcW w:w="471" w:type="pct"/>
            <w:tcBorders>
              <w:top w:val="nil"/>
              <w:left w:val="nil"/>
              <w:bottom w:val="single" w:sz="4" w:space="0" w:color="auto"/>
              <w:right w:val="single" w:sz="4" w:space="0" w:color="auto"/>
            </w:tcBorders>
            <w:shd w:val="clear" w:color="000000" w:fill="F2F2F2"/>
            <w:vAlign w:val="center"/>
            <w:hideMark/>
          </w:tcPr>
          <w:p w14:paraId="0DE0E28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164B6832"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111F7E6C"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10</w:t>
            </w:r>
          </w:p>
        </w:tc>
        <w:tc>
          <w:tcPr>
            <w:tcW w:w="915" w:type="pct"/>
            <w:tcBorders>
              <w:top w:val="nil"/>
              <w:left w:val="nil"/>
              <w:bottom w:val="single" w:sz="4" w:space="0" w:color="auto"/>
              <w:right w:val="single" w:sz="4" w:space="0" w:color="auto"/>
            </w:tcBorders>
            <w:shd w:val="clear" w:color="000000" w:fill="F2F2F2"/>
            <w:vAlign w:val="center"/>
            <w:hideMark/>
          </w:tcPr>
          <w:p w14:paraId="00419F59"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Comité de Cámaras Agrícolas, Comerciales, Industriales y Financieras -CACIF-</w:t>
            </w:r>
          </w:p>
        </w:tc>
        <w:tc>
          <w:tcPr>
            <w:tcW w:w="381" w:type="pct"/>
            <w:tcBorders>
              <w:top w:val="nil"/>
              <w:left w:val="nil"/>
              <w:bottom w:val="single" w:sz="4" w:space="0" w:color="auto"/>
              <w:right w:val="single" w:sz="4" w:space="0" w:color="auto"/>
            </w:tcBorders>
            <w:shd w:val="clear" w:color="000000" w:fill="F2F2F2"/>
            <w:vAlign w:val="center"/>
            <w:hideMark/>
          </w:tcPr>
          <w:p w14:paraId="708ACFF4"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1858AD7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1D029C33"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05" w:type="pct"/>
            <w:tcBorders>
              <w:top w:val="nil"/>
              <w:left w:val="nil"/>
              <w:bottom w:val="single" w:sz="4" w:space="0" w:color="auto"/>
              <w:right w:val="single" w:sz="4" w:space="0" w:color="auto"/>
            </w:tcBorders>
            <w:shd w:val="clear" w:color="000000" w:fill="F2F2F2"/>
            <w:vAlign w:val="center"/>
            <w:hideMark/>
          </w:tcPr>
          <w:p w14:paraId="082F035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0E9F8D34"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19F8B5A5"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Velar por el apoyo del sector privado</w:t>
            </w:r>
          </w:p>
        </w:tc>
        <w:tc>
          <w:tcPr>
            <w:tcW w:w="471" w:type="pct"/>
            <w:tcBorders>
              <w:top w:val="nil"/>
              <w:left w:val="nil"/>
              <w:bottom w:val="single" w:sz="4" w:space="0" w:color="auto"/>
              <w:right w:val="single" w:sz="4" w:space="0" w:color="auto"/>
            </w:tcBorders>
            <w:shd w:val="clear" w:color="000000" w:fill="F2F2F2"/>
            <w:vAlign w:val="center"/>
            <w:hideMark/>
          </w:tcPr>
          <w:p w14:paraId="755D45CB"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7245551F"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65E90BEC"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11</w:t>
            </w:r>
          </w:p>
        </w:tc>
        <w:tc>
          <w:tcPr>
            <w:tcW w:w="915" w:type="pct"/>
            <w:tcBorders>
              <w:top w:val="nil"/>
              <w:left w:val="nil"/>
              <w:bottom w:val="single" w:sz="4" w:space="0" w:color="auto"/>
              <w:right w:val="single" w:sz="4" w:space="0" w:color="auto"/>
            </w:tcBorders>
            <w:shd w:val="clear" w:color="000000" w:fill="F2F2F2"/>
            <w:vAlign w:val="center"/>
            <w:hideMark/>
          </w:tcPr>
          <w:p w14:paraId="387B3AB2"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Industrias que no cumplen con las leyes ambientales</w:t>
            </w:r>
          </w:p>
        </w:tc>
        <w:tc>
          <w:tcPr>
            <w:tcW w:w="381" w:type="pct"/>
            <w:tcBorders>
              <w:top w:val="nil"/>
              <w:left w:val="nil"/>
              <w:bottom w:val="single" w:sz="4" w:space="0" w:color="auto"/>
              <w:right w:val="single" w:sz="4" w:space="0" w:color="auto"/>
            </w:tcBorders>
            <w:shd w:val="clear" w:color="000000" w:fill="F2F2F2"/>
            <w:vAlign w:val="center"/>
            <w:hideMark/>
          </w:tcPr>
          <w:p w14:paraId="6A878FF6"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6DAAAD47"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47C65FA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0</w:t>
            </w:r>
          </w:p>
        </w:tc>
        <w:tc>
          <w:tcPr>
            <w:tcW w:w="505" w:type="pct"/>
            <w:tcBorders>
              <w:top w:val="nil"/>
              <w:left w:val="nil"/>
              <w:bottom w:val="single" w:sz="4" w:space="0" w:color="auto"/>
              <w:right w:val="single" w:sz="4" w:space="0" w:color="auto"/>
            </w:tcBorders>
            <w:shd w:val="clear" w:color="000000" w:fill="F2F2F2"/>
            <w:vAlign w:val="center"/>
            <w:hideMark/>
          </w:tcPr>
          <w:p w14:paraId="204F471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1C66AED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Técnicos</w:t>
            </w:r>
          </w:p>
        </w:tc>
        <w:tc>
          <w:tcPr>
            <w:tcW w:w="1063" w:type="pct"/>
            <w:tcBorders>
              <w:top w:val="nil"/>
              <w:left w:val="nil"/>
              <w:bottom w:val="single" w:sz="4" w:space="0" w:color="auto"/>
              <w:right w:val="single" w:sz="4" w:space="0" w:color="auto"/>
            </w:tcBorders>
            <w:shd w:val="clear" w:color="000000" w:fill="F2F2F2"/>
            <w:vAlign w:val="center"/>
            <w:hideMark/>
          </w:tcPr>
          <w:p w14:paraId="2A4D7EFD"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 xml:space="preserve">Incumplimiento de las leyes ambientales causan el deterioro ambiental. Velar por el cumplimiento de las acciones legales en temas ambientales a través de las autoridades. </w:t>
            </w:r>
          </w:p>
        </w:tc>
        <w:tc>
          <w:tcPr>
            <w:tcW w:w="471" w:type="pct"/>
            <w:tcBorders>
              <w:top w:val="nil"/>
              <w:left w:val="nil"/>
              <w:bottom w:val="single" w:sz="4" w:space="0" w:color="auto"/>
              <w:right w:val="single" w:sz="4" w:space="0" w:color="auto"/>
            </w:tcBorders>
            <w:shd w:val="clear" w:color="000000" w:fill="F2F2F2"/>
            <w:vAlign w:val="center"/>
            <w:hideMark/>
          </w:tcPr>
          <w:p w14:paraId="7A0D7B6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6303168E"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68DF7394"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12</w:t>
            </w:r>
          </w:p>
        </w:tc>
        <w:tc>
          <w:tcPr>
            <w:tcW w:w="915" w:type="pct"/>
            <w:tcBorders>
              <w:top w:val="nil"/>
              <w:left w:val="nil"/>
              <w:bottom w:val="single" w:sz="4" w:space="0" w:color="auto"/>
              <w:right w:val="single" w:sz="4" w:space="0" w:color="auto"/>
            </w:tcBorders>
            <w:shd w:val="clear" w:color="000000" w:fill="F2F2F2"/>
            <w:vAlign w:val="center"/>
            <w:hideMark/>
          </w:tcPr>
          <w:p w14:paraId="5F61F591"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Población que no cumple con el pago de extracción de basura</w:t>
            </w:r>
          </w:p>
        </w:tc>
        <w:tc>
          <w:tcPr>
            <w:tcW w:w="381" w:type="pct"/>
            <w:tcBorders>
              <w:top w:val="nil"/>
              <w:left w:val="nil"/>
              <w:bottom w:val="single" w:sz="4" w:space="0" w:color="auto"/>
              <w:right w:val="single" w:sz="4" w:space="0" w:color="auto"/>
            </w:tcBorders>
            <w:shd w:val="clear" w:color="000000" w:fill="F2F2F2"/>
            <w:vAlign w:val="center"/>
            <w:hideMark/>
          </w:tcPr>
          <w:p w14:paraId="4C169EB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1AD44AB8"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5D434611"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0</w:t>
            </w:r>
          </w:p>
        </w:tc>
        <w:tc>
          <w:tcPr>
            <w:tcW w:w="505" w:type="pct"/>
            <w:tcBorders>
              <w:top w:val="nil"/>
              <w:left w:val="nil"/>
              <w:bottom w:val="single" w:sz="4" w:space="0" w:color="auto"/>
              <w:right w:val="single" w:sz="4" w:space="0" w:color="auto"/>
            </w:tcBorders>
            <w:shd w:val="clear" w:color="000000" w:fill="F2F2F2"/>
            <w:vAlign w:val="center"/>
            <w:hideMark/>
          </w:tcPr>
          <w:p w14:paraId="78E3D01E"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56B3F5D9"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Oponente</w:t>
            </w:r>
          </w:p>
        </w:tc>
        <w:tc>
          <w:tcPr>
            <w:tcW w:w="1063" w:type="pct"/>
            <w:tcBorders>
              <w:top w:val="nil"/>
              <w:left w:val="nil"/>
              <w:bottom w:val="single" w:sz="4" w:space="0" w:color="auto"/>
              <w:right w:val="single" w:sz="4" w:space="0" w:color="auto"/>
            </w:tcBorders>
            <w:shd w:val="clear" w:color="000000" w:fill="F2F2F2"/>
            <w:vAlign w:val="center"/>
            <w:hideMark/>
          </w:tcPr>
          <w:p w14:paraId="50EB75D9"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Generación de basureros ilegales. Aplicar las leyes en temas ambientales que sancionen a los mismos.</w:t>
            </w:r>
          </w:p>
        </w:tc>
        <w:tc>
          <w:tcPr>
            <w:tcW w:w="471" w:type="pct"/>
            <w:tcBorders>
              <w:top w:val="nil"/>
              <w:left w:val="nil"/>
              <w:bottom w:val="single" w:sz="4" w:space="0" w:color="auto"/>
              <w:right w:val="single" w:sz="4" w:space="0" w:color="auto"/>
            </w:tcBorders>
            <w:shd w:val="clear" w:color="000000" w:fill="F2F2F2"/>
            <w:vAlign w:val="center"/>
            <w:hideMark/>
          </w:tcPr>
          <w:p w14:paraId="7414F4D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r w:rsidR="00BC0932" w:rsidRPr="00BC0932" w14:paraId="22FC9F89"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0885360F"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13</w:t>
            </w:r>
          </w:p>
        </w:tc>
        <w:tc>
          <w:tcPr>
            <w:tcW w:w="915" w:type="pct"/>
            <w:tcBorders>
              <w:top w:val="nil"/>
              <w:left w:val="nil"/>
              <w:bottom w:val="single" w:sz="4" w:space="0" w:color="auto"/>
              <w:right w:val="single" w:sz="4" w:space="0" w:color="auto"/>
            </w:tcBorders>
            <w:shd w:val="clear" w:color="000000" w:fill="F2F2F2"/>
            <w:vAlign w:val="center"/>
            <w:hideMark/>
          </w:tcPr>
          <w:p w14:paraId="79778336"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Municipalidades que no tienen en funcionamiento plantas de tratamiento</w:t>
            </w:r>
          </w:p>
        </w:tc>
        <w:tc>
          <w:tcPr>
            <w:tcW w:w="381" w:type="pct"/>
            <w:tcBorders>
              <w:top w:val="nil"/>
              <w:left w:val="nil"/>
              <w:bottom w:val="single" w:sz="4" w:space="0" w:color="auto"/>
              <w:right w:val="single" w:sz="4" w:space="0" w:color="auto"/>
            </w:tcBorders>
            <w:shd w:val="clear" w:color="000000" w:fill="F2F2F2"/>
            <w:vAlign w:val="center"/>
            <w:hideMark/>
          </w:tcPr>
          <w:p w14:paraId="78F19D6F"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68319E0A"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5288C311"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0</w:t>
            </w:r>
          </w:p>
        </w:tc>
        <w:tc>
          <w:tcPr>
            <w:tcW w:w="505" w:type="pct"/>
            <w:tcBorders>
              <w:top w:val="nil"/>
              <w:left w:val="nil"/>
              <w:bottom w:val="single" w:sz="4" w:space="0" w:color="auto"/>
              <w:right w:val="single" w:sz="4" w:space="0" w:color="auto"/>
            </w:tcBorders>
            <w:shd w:val="clear" w:color="000000" w:fill="F2F2F2"/>
            <w:vAlign w:val="center"/>
            <w:hideMark/>
          </w:tcPr>
          <w:p w14:paraId="63B0506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7E0A12A0"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Oponente</w:t>
            </w:r>
          </w:p>
        </w:tc>
        <w:tc>
          <w:tcPr>
            <w:tcW w:w="1063" w:type="pct"/>
            <w:tcBorders>
              <w:top w:val="nil"/>
              <w:left w:val="nil"/>
              <w:bottom w:val="single" w:sz="4" w:space="0" w:color="auto"/>
              <w:right w:val="single" w:sz="4" w:space="0" w:color="auto"/>
            </w:tcBorders>
            <w:shd w:val="clear" w:color="000000" w:fill="F2F2F2"/>
            <w:vAlign w:val="center"/>
            <w:hideMark/>
          </w:tcPr>
          <w:p w14:paraId="63798AB2"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 xml:space="preserve">Contaminación hídrica. Rehabilitación de plantas de tratamiento y sistemas para mejorar la calidad del agua.  </w:t>
            </w:r>
          </w:p>
        </w:tc>
        <w:tc>
          <w:tcPr>
            <w:tcW w:w="471" w:type="pct"/>
            <w:tcBorders>
              <w:top w:val="nil"/>
              <w:left w:val="nil"/>
              <w:bottom w:val="single" w:sz="4" w:space="0" w:color="auto"/>
              <w:right w:val="single" w:sz="4" w:space="0" w:color="auto"/>
            </w:tcBorders>
            <w:shd w:val="clear" w:color="000000" w:fill="F2F2F2"/>
            <w:vAlign w:val="center"/>
            <w:hideMark/>
          </w:tcPr>
          <w:p w14:paraId="48CAB132"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Municipal</w:t>
            </w:r>
          </w:p>
        </w:tc>
      </w:tr>
      <w:tr w:rsidR="00BC0932" w:rsidRPr="00BC0932" w14:paraId="33664B65" w14:textId="77777777" w:rsidTr="00BC0932">
        <w:trPr>
          <w:trHeight w:val="435"/>
        </w:trPr>
        <w:tc>
          <w:tcPr>
            <w:tcW w:w="180" w:type="pct"/>
            <w:tcBorders>
              <w:top w:val="nil"/>
              <w:left w:val="single" w:sz="4" w:space="0" w:color="auto"/>
              <w:bottom w:val="single" w:sz="4" w:space="0" w:color="auto"/>
              <w:right w:val="single" w:sz="4" w:space="0" w:color="auto"/>
            </w:tcBorders>
            <w:shd w:val="clear" w:color="000000" w:fill="F2F2F2"/>
            <w:vAlign w:val="center"/>
            <w:hideMark/>
          </w:tcPr>
          <w:p w14:paraId="5081127A"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14</w:t>
            </w:r>
          </w:p>
        </w:tc>
        <w:tc>
          <w:tcPr>
            <w:tcW w:w="915" w:type="pct"/>
            <w:tcBorders>
              <w:top w:val="nil"/>
              <w:left w:val="nil"/>
              <w:bottom w:val="single" w:sz="4" w:space="0" w:color="auto"/>
              <w:right w:val="single" w:sz="4" w:space="0" w:color="auto"/>
            </w:tcBorders>
            <w:shd w:val="clear" w:color="000000" w:fill="F2F2F2"/>
            <w:vAlign w:val="center"/>
            <w:hideMark/>
          </w:tcPr>
          <w:p w14:paraId="02AEA5A5"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Organizaciones no interesadas en temas ambientales</w:t>
            </w:r>
          </w:p>
        </w:tc>
        <w:tc>
          <w:tcPr>
            <w:tcW w:w="381" w:type="pct"/>
            <w:tcBorders>
              <w:top w:val="nil"/>
              <w:left w:val="nil"/>
              <w:bottom w:val="single" w:sz="4" w:space="0" w:color="auto"/>
              <w:right w:val="single" w:sz="4" w:space="0" w:color="auto"/>
            </w:tcBorders>
            <w:shd w:val="clear" w:color="000000" w:fill="F2F2F2"/>
            <w:vAlign w:val="center"/>
            <w:hideMark/>
          </w:tcPr>
          <w:p w14:paraId="01155DD2"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83" w:type="pct"/>
            <w:tcBorders>
              <w:top w:val="nil"/>
              <w:left w:val="nil"/>
              <w:bottom w:val="single" w:sz="4" w:space="0" w:color="auto"/>
              <w:right w:val="single" w:sz="4" w:space="0" w:color="auto"/>
            </w:tcBorders>
            <w:shd w:val="clear" w:color="000000" w:fill="F2F2F2"/>
            <w:vAlign w:val="center"/>
            <w:hideMark/>
          </w:tcPr>
          <w:p w14:paraId="2BBD0195"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479" w:type="pct"/>
            <w:tcBorders>
              <w:top w:val="nil"/>
              <w:left w:val="nil"/>
              <w:bottom w:val="single" w:sz="4" w:space="0" w:color="auto"/>
              <w:right w:val="single" w:sz="4" w:space="0" w:color="auto"/>
            </w:tcBorders>
            <w:shd w:val="clear" w:color="000000" w:fill="F2F2F2"/>
            <w:vAlign w:val="center"/>
            <w:hideMark/>
          </w:tcPr>
          <w:p w14:paraId="0CF275C3"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0</w:t>
            </w:r>
          </w:p>
        </w:tc>
        <w:tc>
          <w:tcPr>
            <w:tcW w:w="505" w:type="pct"/>
            <w:tcBorders>
              <w:top w:val="nil"/>
              <w:left w:val="nil"/>
              <w:bottom w:val="single" w:sz="4" w:space="0" w:color="auto"/>
              <w:right w:val="single" w:sz="4" w:space="0" w:color="auto"/>
            </w:tcBorders>
            <w:shd w:val="clear" w:color="000000" w:fill="F2F2F2"/>
            <w:vAlign w:val="center"/>
            <w:hideMark/>
          </w:tcPr>
          <w:p w14:paraId="4C9C68D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-1</w:t>
            </w:r>
          </w:p>
        </w:tc>
        <w:tc>
          <w:tcPr>
            <w:tcW w:w="522" w:type="pct"/>
            <w:tcBorders>
              <w:top w:val="nil"/>
              <w:left w:val="nil"/>
              <w:bottom w:val="single" w:sz="4" w:space="0" w:color="auto"/>
              <w:right w:val="single" w:sz="4" w:space="0" w:color="auto"/>
            </w:tcBorders>
            <w:shd w:val="clear" w:color="000000" w:fill="F2F2F2"/>
            <w:vAlign w:val="center"/>
            <w:hideMark/>
          </w:tcPr>
          <w:p w14:paraId="276F85CB" w14:textId="77777777" w:rsidR="00BC0932" w:rsidRPr="00BC0932" w:rsidRDefault="00BC0932" w:rsidP="00BC0932">
            <w:pPr>
              <w:spacing w:line="240" w:lineRule="auto"/>
              <w:jc w:val="center"/>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Oponente</w:t>
            </w:r>
          </w:p>
        </w:tc>
        <w:tc>
          <w:tcPr>
            <w:tcW w:w="1063" w:type="pct"/>
            <w:tcBorders>
              <w:top w:val="nil"/>
              <w:left w:val="nil"/>
              <w:bottom w:val="single" w:sz="4" w:space="0" w:color="auto"/>
              <w:right w:val="single" w:sz="4" w:space="0" w:color="auto"/>
            </w:tcBorders>
            <w:shd w:val="clear" w:color="000000" w:fill="F2F2F2"/>
            <w:vAlign w:val="center"/>
            <w:hideMark/>
          </w:tcPr>
          <w:p w14:paraId="7C6C9203" w14:textId="77777777" w:rsidR="00BC0932" w:rsidRPr="00BC0932" w:rsidRDefault="00BC0932" w:rsidP="00BC0932">
            <w:pPr>
              <w:spacing w:line="240" w:lineRule="auto"/>
              <w:jc w:val="both"/>
              <w:rPr>
                <w:rFonts w:ascii="Times New Roman" w:eastAsia="Times New Roman" w:hAnsi="Times New Roman" w:cs="Times New Roman"/>
                <w:bCs/>
                <w:color w:val="366092"/>
                <w:sz w:val="20"/>
                <w:szCs w:val="24"/>
                <w:lang w:val="es-GT" w:eastAsia="es-GT"/>
              </w:rPr>
            </w:pPr>
            <w:r w:rsidRPr="00BC0932">
              <w:rPr>
                <w:rFonts w:ascii="Times New Roman" w:eastAsia="Times New Roman" w:hAnsi="Times New Roman" w:cs="Times New Roman"/>
                <w:bCs/>
                <w:color w:val="366092"/>
                <w:sz w:val="20"/>
                <w:szCs w:val="24"/>
                <w:lang w:val="es-GT" w:eastAsia="es-GT"/>
              </w:rPr>
              <w:t xml:space="preserve">Deterioro ambiental. Acercamientos para llevar temas ambientales a través de la División de Educación Ambiental -AMSA-. </w:t>
            </w:r>
          </w:p>
        </w:tc>
        <w:tc>
          <w:tcPr>
            <w:tcW w:w="471" w:type="pct"/>
            <w:tcBorders>
              <w:top w:val="nil"/>
              <w:left w:val="nil"/>
              <w:bottom w:val="single" w:sz="4" w:space="0" w:color="auto"/>
              <w:right w:val="single" w:sz="4" w:space="0" w:color="auto"/>
            </w:tcBorders>
            <w:shd w:val="clear" w:color="000000" w:fill="F2F2F2"/>
            <w:vAlign w:val="center"/>
            <w:hideMark/>
          </w:tcPr>
          <w:p w14:paraId="6C2A720D" w14:textId="77777777" w:rsidR="00BC0932" w:rsidRPr="00BC0932" w:rsidRDefault="00BC0932" w:rsidP="00BC0932">
            <w:pPr>
              <w:spacing w:line="240" w:lineRule="auto"/>
              <w:jc w:val="center"/>
              <w:rPr>
                <w:rFonts w:ascii="Times New Roman" w:eastAsia="Times New Roman" w:hAnsi="Times New Roman" w:cs="Times New Roman"/>
                <w:b w:val="0"/>
                <w:color w:val="366092"/>
                <w:sz w:val="20"/>
                <w:szCs w:val="24"/>
                <w:lang w:val="es-GT" w:eastAsia="es-GT"/>
              </w:rPr>
            </w:pPr>
            <w:r w:rsidRPr="00BC0932">
              <w:rPr>
                <w:rFonts w:ascii="Times New Roman" w:eastAsia="Times New Roman" w:hAnsi="Times New Roman" w:cs="Times New Roman"/>
                <w:b w:val="0"/>
                <w:color w:val="366092"/>
                <w:sz w:val="20"/>
                <w:szCs w:val="24"/>
                <w:lang w:val="es-GT" w:eastAsia="es-GT"/>
              </w:rPr>
              <w:t>Regional</w:t>
            </w:r>
          </w:p>
        </w:tc>
      </w:tr>
    </w:tbl>
    <w:p w14:paraId="7CC9F49B" w14:textId="42E66318" w:rsidR="001F2474" w:rsidRDefault="001F2474" w:rsidP="001F2474">
      <w:pPr>
        <w:rPr>
          <w:rFonts w:ascii="Times New Roman" w:eastAsia="Times New Roman" w:hAnsi="Times New Roman" w:cs="Times New Roman"/>
          <w:bCs/>
          <w:color w:val="auto"/>
          <w:szCs w:val="28"/>
          <w:lang w:val="es-GT"/>
        </w:rPr>
      </w:pPr>
    </w:p>
    <w:p w14:paraId="6AB9C688" w14:textId="77777777" w:rsidR="001F2474" w:rsidRPr="001F2474" w:rsidRDefault="001F2474" w:rsidP="001F2474">
      <w:pPr>
        <w:rPr>
          <w:rFonts w:ascii="Times New Roman" w:eastAsia="Times New Roman" w:hAnsi="Times New Roman" w:cs="Times New Roman"/>
          <w:bCs/>
          <w:color w:val="auto"/>
          <w:szCs w:val="28"/>
          <w:lang w:val="es-GT"/>
        </w:rPr>
      </w:pPr>
    </w:p>
    <w:tbl>
      <w:tblPr>
        <w:tblW w:w="9776" w:type="dxa"/>
        <w:jc w:val="center"/>
        <w:tblCellMar>
          <w:left w:w="70" w:type="dxa"/>
          <w:right w:w="70" w:type="dxa"/>
        </w:tblCellMar>
        <w:tblLook w:val="04A0" w:firstRow="1" w:lastRow="0" w:firstColumn="1" w:lastColumn="0" w:noHBand="0" w:noVBand="1"/>
      </w:tblPr>
      <w:tblGrid>
        <w:gridCol w:w="1696"/>
        <w:gridCol w:w="380"/>
        <w:gridCol w:w="2807"/>
        <w:gridCol w:w="447"/>
        <w:gridCol w:w="2037"/>
        <w:gridCol w:w="346"/>
        <w:gridCol w:w="1677"/>
        <w:gridCol w:w="386"/>
      </w:tblGrid>
      <w:tr w:rsidR="001F2474" w:rsidRPr="001F2474" w14:paraId="0CE73F5C" w14:textId="77777777" w:rsidTr="00BC0932">
        <w:trPr>
          <w:trHeight w:val="909"/>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42B8"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(1)</w:t>
            </w:r>
            <w:r w:rsidRPr="00CC46AD">
              <w:rPr>
                <w:rFonts w:ascii="Times New Roman" w:eastAsia="Times New Roman" w:hAnsi="Times New Roman" w:cs="Times New Roman"/>
                <w:bCs/>
                <w:color w:val="000000"/>
                <w:sz w:val="14"/>
                <w:szCs w:val="14"/>
                <w:lang w:val="es-GT" w:eastAsia="es-GT"/>
              </w:rPr>
              <w:t xml:space="preserve">    </w:t>
            </w:r>
            <w:r w:rsidRPr="00CC46AD">
              <w:rPr>
                <w:rFonts w:ascii="Times New Roman" w:eastAsia="Times New Roman" w:hAnsi="Times New Roman" w:cs="Times New Roman"/>
                <w:bCs/>
                <w:color w:val="000000"/>
                <w:sz w:val="24"/>
                <w:szCs w:val="24"/>
                <w:lang w:val="es-GT" w:eastAsia="es-GT"/>
              </w:rPr>
              <w:t>Rol que desempeñan:</w:t>
            </w:r>
          </w:p>
        </w:tc>
        <w:tc>
          <w:tcPr>
            <w:tcW w:w="380" w:type="dxa"/>
            <w:tcBorders>
              <w:top w:val="single" w:sz="4" w:space="0" w:color="auto"/>
              <w:left w:val="nil"/>
              <w:bottom w:val="single" w:sz="4" w:space="0" w:color="auto"/>
              <w:right w:val="single" w:sz="4" w:space="0" w:color="auto"/>
            </w:tcBorders>
            <w:shd w:val="clear" w:color="auto" w:fill="auto"/>
            <w:vAlign w:val="center"/>
            <w:hideMark/>
          </w:tcPr>
          <w:p w14:paraId="15C67B97"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801550"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(2)</w:t>
            </w:r>
            <w:r w:rsidRPr="00CC46AD">
              <w:rPr>
                <w:rFonts w:ascii="Times New Roman" w:eastAsia="Times New Roman" w:hAnsi="Times New Roman" w:cs="Times New Roman"/>
                <w:bCs/>
                <w:color w:val="000000"/>
                <w:sz w:val="14"/>
                <w:szCs w:val="14"/>
                <w:lang w:val="es-GT" w:eastAsia="es-GT"/>
              </w:rPr>
              <w:t xml:space="preserve">  </w:t>
            </w:r>
            <w:r w:rsidRPr="00CC46AD">
              <w:rPr>
                <w:rFonts w:ascii="Times New Roman" w:eastAsia="Times New Roman" w:hAnsi="Times New Roman" w:cs="Times New Roman"/>
                <w:bCs/>
                <w:color w:val="000000"/>
                <w:sz w:val="24"/>
                <w:szCs w:val="24"/>
                <w:lang w:val="es-GT" w:eastAsia="es-GT"/>
              </w:rPr>
              <w:t>Importancia de las relaciones predominantes</w:t>
            </w:r>
          </w:p>
        </w:tc>
        <w:tc>
          <w:tcPr>
            <w:tcW w:w="447" w:type="dxa"/>
            <w:tcBorders>
              <w:top w:val="single" w:sz="4" w:space="0" w:color="auto"/>
              <w:left w:val="nil"/>
              <w:bottom w:val="single" w:sz="4" w:space="0" w:color="auto"/>
              <w:right w:val="single" w:sz="4" w:space="0" w:color="auto"/>
            </w:tcBorders>
            <w:shd w:val="clear" w:color="auto" w:fill="auto"/>
            <w:vAlign w:val="center"/>
            <w:hideMark/>
          </w:tcPr>
          <w:p w14:paraId="1EBE8684"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E3B3186"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(3)</w:t>
            </w:r>
            <w:r w:rsidRPr="00CC46AD">
              <w:rPr>
                <w:rFonts w:ascii="Times New Roman" w:eastAsia="Times New Roman" w:hAnsi="Times New Roman" w:cs="Times New Roman"/>
                <w:bCs/>
                <w:color w:val="000000"/>
                <w:sz w:val="14"/>
                <w:szCs w:val="14"/>
                <w:lang w:val="es-GT" w:eastAsia="es-GT"/>
              </w:rPr>
              <w:t xml:space="preserve">  </w:t>
            </w:r>
            <w:r w:rsidRPr="00CC46AD">
              <w:rPr>
                <w:rFonts w:ascii="Times New Roman" w:eastAsia="Times New Roman" w:hAnsi="Times New Roman" w:cs="Times New Roman"/>
                <w:bCs/>
                <w:color w:val="000000"/>
                <w:sz w:val="24"/>
                <w:szCs w:val="24"/>
                <w:lang w:val="es-GT" w:eastAsia="es-GT"/>
              </w:rPr>
              <w:t>Jerarquización del poder</w:t>
            </w:r>
          </w:p>
        </w:tc>
        <w:tc>
          <w:tcPr>
            <w:tcW w:w="346" w:type="dxa"/>
            <w:tcBorders>
              <w:top w:val="single" w:sz="4" w:space="0" w:color="auto"/>
              <w:left w:val="nil"/>
              <w:bottom w:val="single" w:sz="4" w:space="0" w:color="auto"/>
              <w:right w:val="single" w:sz="4" w:space="0" w:color="auto"/>
            </w:tcBorders>
            <w:shd w:val="clear" w:color="auto" w:fill="auto"/>
            <w:vAlign w:val="center"/>
            <w:hideMark/>
          </w:tcPr>
          <w:p w14:paraId="0FE7A4AB"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A4F66F"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(4)</w:t>
            </w:r>
            <w:r w:rsidRPr="00CC46AD">
              <w:rPr>
                <w:rFonts w:ascii="Times New Roman" w:eastAsia="Times New Roman" w:hAnsi="Times New Roman" w:cs="Times New Roman"/>
                <w:bCs/>
                <w:color w:val="000000"/>
                <w:sz w:val="14"/>
                <w:szCs w:val="14"/>
                <w:lang w:val="es-GT" w:eastAsia="es-GT"/>
              </w:rPr>
              <w:t xml:space="preserve">  </w:t>
            </w:r>
            <w:r w:rsidRPr="00CC46AD">
              <w:rPr>
                <w:rFonts w:ascii="Times New Roman" w:eastAsia="Times New Roman" w:hAnsi="Times New Roman" w:cs="Times New Roman"/>
                <w:bCs/>
                <w:color w:val="000000"/>
                <w:sz w:val="24"/>
                <w:szCs w:val="24"/>
                <w:lang w:val="es-GT" w:eastAsia="es-GT"/>
              </w:rPr>
              <w:t>Interés que posea el actor</w:t>
            </w:r>
          </w:p>
        </w:tc>
        <w:tc>
          <w:tcPr>
            <w:tcW w:w="386" w:type="dxa"/>
            <w:tcBorders>
              <w:top w:val="single" w:sz="4" w:space="0" w:color="auto"/>
              <w:left w:val="nil"/>
              <w:bottom w:val="single" w:sz="4" w:space="0" w:color="auto"/>
              <w:right w:val="single" w:sz="4" w:space="0" w:color="auto"/>
            </w:tcBorders>
            <w:shd w:val="clear" w:color="auto" w:fill="auto"/>
            <w:vAlign w:val="center"/>
            <w:hideMark/>
          </w:tcPr>
          <w:p w14:paraId="078ED0A7" w14:textId="77777777" w:rsidR="001F2474" w:rsidRPr="00CC46AD" w:rsidRDefault="001F2474" w:rsidP="001F2474">
            <w:pPr>
              <w:spacing w:line="240" w:lineRule="auto"/>
              <w:jc w:val="center"/>
              <w:rPr>
                <w:rFonts w:ascii="Times New Roman" w:eastAsia="Times New Roman" w:hAnsi="Times New Roman" w:cs="Times New Roman"/>
                <w:bCs/>
                <w:color w:val="000000"/>
                <w:sz w:val="24"/>
                <w:szCs w:val="24"/>
                <w:lang w:val="es-GT" w:eastAsia="es-GT"/>
              </w:rPr>
            </w:pPr>
            <w:r w:rsidRPr="00CC46AD">
              <w:rPr>
                <w:rFonts w:ascii="Times New Roman" w:eastAsia="Times New Roman" w:hAnsi="Times New Roman" w:cs="Times New Roman"/>
                <w:bCs/>
                <w:color w:val="000000"/>
                <w:sz w:val="24"/>
                <w:szCs w:val="24"/>
                <w:lang w:val="es-GT" w:eastAsia="es-GT"/>
              </w:rPr>
              <w:t> </w:t>
            </w:r>
          </w:p>
        </w:tc>
      </w:tr>
      <w:tr w:rsidR="001F2474" w:rsidRPr="001F2474" w14:paraId="2BC77C49" w14:textId="77777777" w:rsidTr="00BC0932">
        <w:trPr>
          <w:trHeight w:val="426"/>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E7651BD"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Facilitador</w:t>
            </w:r>
          </w:p>
        </w:tc>
        <w:tc>
          <w:tcPr>
            <w:tcW w:w="380" w:type="dxa"/>
            <w:tcBorders>
              <w:top w:val="nil"/>
              <w:left w:val="nil"/>
              <w:bottom w:val="single" w:sz="4" w:space="0" w:color="auto"/>
              <w:right w:val="single" w:sz="4" w:space="0" w:color="auto"/>
            </w:tcBorders>
            <w:shd w:val="clear" w:color="auto" w:fill="auto"/>
            <w:vAlign w:val="center"/>
            <w:hideMark/>
          </w:tcPr>
          <w:p w14:paraId="3C2A84AB"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2</w:t>
            </w:r>
          </w:p>
        </w:tc>
        <w:tc>
          <w:tcPr>
            <w:tcW w:w="0" w:type="auto"/>
            <w:tcBorders>
              <w:top w:val="nil"/>
              <w:left w:val="nil"/>
              <w:bottom w:val="single" w:sz="4" w:space="0" w:color="auto"/>
              <w:right w:val="single" w:sz="4" w:space="0" w:color="auto"/>
            </w:tcBorders>
            <w:shd w:val="clear" w:color="auto" w:fill="auto"/>
            <w:vAlign w:val="center"/>
            <w:hideMark/>
          </w:tcPr>
          <w:p w14:paraId="46307920"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A favor</w:t>
            </w:r>
          </w:p>
        </w:tc>
        <w:tc>
          <w:tcPr>
            <w:tcW w:w="447" w:type="dxa"/>
            <w:tcBorders>
              <w:top w:val="nil"/>
              <w:left w:val="nil"/>
              <w:bottom w:val="single" w:sz="4" w:space="0" w:color="auto"/>
              <w:right w:val="single" w:sz="4" w:space="0" w:color="auto"/>
            </w:tcBorders>
            <w:shd w:val="clear" w:color="auto" w:fill="auto"/>
            <w:vAlign w:val="center"/>
            <w:hideMark/>
          </w:tcPr>
          <w:p w14:paraId="4CA394C5"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1984" w:type="dxa"/>
            <w:tcBorders>
              <w:top w:val="nil"/>
              <w:left w:val="nil"/>
              <w:bottom w:val="single" w:sz="4" w:space="0" w:color="auto"/>
              <w:right w:val="single" w:sz="4" w:space="0" w:color="auto"/>
            </w:tcBorders>
            <w:shd w:val="clear" w:color="auto" w:fill="auto"/>
            <w:vAlign w:val="center"/>
            <w:hideMark/>
          </w:tcPr>
          <w:p w14:paraId="3A8F22BB"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Alto</w:t>
            </w:r>
          </w:p>
        </w:tc>
        <w:tc>
          <w:tcPr>
            <w:tcW w:w="346" w:type="dxa"/>
            <w:tcBorders>
              <w:top w:val="nil"/>
              <w:left w:val="nil"/>
              <w:bottom w:val="single" w:sz="4" w:space="0" w:color="auto"/>
              <w:right w:val="single" w:sz="4" w:space="0" w:color="auto"/>
            </w:tcBorders>
            <w:shd w:val="clear" w:color="auto" w:fill="auto"/>
            <w:vAlign w:val="center"/>
            <w:hideMark/>
          </w:tcPr>
          <w:p w14:paraId="20343F9F"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0" w:type="auto"/>
            <w:tcBorders>
              <w:top w:val="nil"/>
              <w:left w:val="nil"/>
              <w:bottom w:val="single" w:sz="4" w:space="0" w:color="auto"/>
              <w:right w:val="single" w:sz="4" w:space="0" w:color="auto"/>
            </w:tcBorders>
            <w:shd w:val="clear" w:color="auto" w:fill="auto"/>
            <w:vAlign w:val="center"/>
            <w:hideMark/>
          </w:tcPr>
          <w:p w14:paraId="0F796884"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Alto interés</w:t>
            </w:r>
          </w:p>
        </w:tc>
        <w:tc>
          <w:tcPr>
            <w:tcW w:w="386" w:type="dxa"/>
            <w:tcBorders>
              <w:top w:val="nil"/>
              <w:left w:val="nil"/>
              <w:bottom w:val="single" w:sz="4" w:space="0" w:color="auto"/>
              <w:right w:val="single" w:sz="4" w:space="0" w:color="auto"/>
            </w:tcBorders>
            <w:shd w:val="clear" w:color="auto" w:fill="auto"/>
            <w:vAlign w:val="center"/>
            <w:hideMark/>
          </w:tcPr>
          <w:p w14:paraId="3FAB5ACF"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r>
      <w:tr w:rsidR="001F2474" w:rsidRPr="001F2474" w14:paraId="7CC7D704" w14:textId="77777777" w:rsidTr="00BC0932">
        <w:trPr>
          <w:trHeight w:val="417"/>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EF7C221"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Aliado</w:t>
            </w:r>
          </w:p>
        </w:tc>
        <w:tc>
          <w:tcPr>
            <w:tcW w:w="380" w:type="dxa"/>
            <w:tcBorders>
              <w:top w:val="nil"/>
              <w:left w:val="nil"/>
              <w:bottom w:val="single" w:sz="4" w:space="0" w:color="auto"/>
              <w:right w:val="single" w:sz="4" w:space="0" w:color="auto"/>
            </w:tcBorders>
            <w:shd w:val="clear" w:color="auto" w:fill="auto"/>
            <w:vAlign w:val="center"/>
            <w:hideMark/>
          </w:tcPr>
          <w:p w14:paraId="21DF3C04"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0" w:type="auto"/>
            <w:tcBorders>
              <w:top w:val="nil"/>
              <w:left w:val="nil"/>
              <w:bottom w:val="single" w:sz="4" w:space="0" w:color="auto"/>
              <w:right w:val="single" w:sz="4" w:space="0" w:color="auto"/>
            </w:tcBorders>
            <w:shd w:val="clear" w:color="auto" w:fill="auto"/>
            <w:vAlign w:val="center"/>
            <w:hideMark/>
          </w:tcPr>
          <w:p w14:paraId="0C0E18A2"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Indeciso/indiferente</w:t>
            </w:r>
          </w:p>
        </w:tc>
        <w:tc>
          <w:tcPr>
            <w:tcW w:w="447" w:type="dxa"/>
            <w:tcBorders>
              <w:top w:val="nil"/>
              <w:left w:val="nil"/>
              <w:bottom w:val="single" w:sz="4" w:space="0" w:color="auto"/>
              <w:right w:val="single" w:sz="4" w:space="0" w:color="auto"/>
            </w:tcBorders>
            <w:shd w:val="clear" w:color="auto" w:fill="auto"/>
            <w:vAlign w:val="center"/>
            <w:hideMark/>
          </w:tcPr>
          <w:p w14:paraId="13D3B4A7"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0</w:t>
            </w:r>
          </w:p>
        </w:tc>
        <w:tc>
          <w:tcPr>
            <w:tcW w:w="1984" w:type="dxa"/>
            <w:tcBorders>
              <w:top w:val="nil"/>
              <w:left w:val="nil"/>
              <w:bottom w:val="single" w:sz="4" w:space="0" w:color="auto"/>
              <w:right w:val="single" w:sz="4" w:space="0" w:color="auto"/>
            </w:tcBorders>
            <w:shd w:val="clear" w:color="auto" w:fill="auto"/>
            <w:vAlign w:val="center"/>
            <w:hideMark/>
          </w:tcPr>
          <w:p w14:paraId="3BC62E2E"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Medio</w:t>
            </w:r>
          </w:p>
        </w:tc>
        <w:tc>
          <w:tcPr>
            <w:tcW w:w="346" w:type="dxa"/>
            <w:tcBorders>
              <w:top w:val="nil"/>
              <w:left w:val="nil"/>
              <w:bottom w:val="single" w:sz="4" w:space="0" w:color="auto"/>
              <w:right w:val="single" w:sz="4" w:space="0" w:color="auto"/>
            </w:tcBorders>
            <w:shd w:val="clear" w:color="auto" w:fill="auto"/>
            <w:vAlign w:val="center"/>
            <w:hideMark/>
          </w:tcPr>
          <w:p w14:paraId="3CE66770"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0</w:t>
            </w:r>
          </w:p>
        </w:tc>
        <w:tc>
          <w:tcPr>
            <w:tcW w:w="0" w:type="auto"/>
            <w:tcBorders>
              <w:top w:val="nil"/>
              <w:left w:val="nil"/>
              <w:bottom w:val="single" w:sz="4" w:space="0" w:color="auto"/>
              <w:right w:val="single" w:sz="4" w:space="0" w:color="auto"/>
            </w:tcBorders>
            <w:shd w:val="clear" w:color="auto" w:fill="auto"/>
            <w:vAlign w:val="center"/>
            <w:hideMark/>
          </w:tcPr>
          <w:p w14:paraId="6E1B0D86"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Bajo Interés</w:t>
            </w:r>
          </w:p>
        </w:tc>
        <w:tc>
          <w:tcPr>
            <w:tcW w:w="386" w:type="dxa"/>
            <w:tcBorders>
              <w:top w:val="nil"/>
              <w:left w:val="nil"/>
              <w:bottom w:val="single" w:sz="4" w:space="0" w:color="auto"/>
              <w:right w:val="single" w:sz="4" w:space="0" w:color="auto"/>
            </w:tcBorders>
            <w:shd w:val="clear" w:color="auto" w:fill="auto"/>
            <w:vAlign w:val="center"/>
            <w:hideMark/>
          </w:tcPr>
          <w:p w14:paraId="1EE2C5B8"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r>
      <w:tr w:rsidR="001F2474" w:rsidRPr="001F2474" w14:paraId="4A414FBC" w14:textId="77777777" w:rsidTr="00BC0932">
        <w:trPr>
          <w:trHeight w:val="371"/>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990B6FB"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Oponente</w:t>
            </w:r>
          </w:p>
        </w:tc>
        <w:tc>
          <w:tcPr>
            <w:tcW w:w="380" w:type="dxa"/>
            <w:tcBorders>
              <w:top w:val="nil"/>
              <w:left w:val="nil"/>
              <w:bottom w:val="single" w:sz="4" w:space="0" w:color="auto"/>
              <w:right w:val="single" w:sz="4" w:space="0" w:color="auto"/>
            </w:tcBorders>
            <w:shd w:val="clear" w:color="auto" w:fill="auto"/>
            <w:vAlign w:val="center"/>
            <w:hideMark/>
          </w:tcPr>
          <w:p w14:paraId="5FC87ED8"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0" w:type="auto"/>
            <w:tcBorders>
              <w:top w:val="nil"/>
              <w:left w:val="nil"/>
              <w:bottom w:val="single" w:sz="4" w:space="0" w:color="auto"/>
              <w:right w:val="single" w:sz="4" w:space="0" w:color="auto"/>
            </w:tcBorders>
            <w:shd w:val="clear" w:color="auto" w:fill="auto"/>
            <w:vAlign w:val="center"/>
            <w:hideMark/>
          </w:tcPr>
          <w:p w14:paraId="29B6FF22"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En contra</w:t>
            </w:r>
          </w:p>
        </w:tc>
        <w:tc>
          <w:tcPr>
            <w:tcW w:w="447" w:type="dxa"/>
            <w:tcBorders>
              <w:top w:val="nil"/>
              <w:left w:val="nil"/>
              <w:bottom w:val="single" w:sz="4" w:space="0" w:color="auto"/>
              <w:right w:val="single" w:sz="4" w:space="0" w:color="auto"/>
            </w:tcBorders>
            <w:shd w:val="clear" w:color="auto" w:fill="auto"/>
            <w:vAlign w:val="center"/>
            <w:hideMark/>
          </w:tcPr>
          <w:p w14:paraId="6C668CF2"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1984" w:type="dxa"/>
            <w:tcBorders>
              <w:top w:val="nil"/>
              <w:left w:val="nil"/>
              <w:bottom w:val="single" w:sz="4" w:space="0" w:color="auto"/>
              <w:right w:val="single" w:sz="4" w:space="0" w:color="auto"/>
            </w:tcBorders>
            <w:shd w:val="clear" w:color="auto" w:fill="auto"/>
            <w:vAlign w:val="center"/>
            <w:hideMark/>
          </w:tcPr>
          <w:p w14:paraId="353A18B3"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Bajo</w:t>
            </w:r>
          </w:p>
        </w:tc>
        <w:tc>
          <w:tcPr>
            <w:tcW w:w="346" w:type="dxa"/>
            <w:tcBorders>
              <w:top w:val="nil"/>
              <w:left w:val="nil"/>
              <w:bottom w:val="single" w:sz="4" w:space="0" w:color="auto"/>
              <w:right w:val="single" w:sz="4" w:space="0" w:color="auto"/>
            </w:tcBorders>
            <w:shd w:val="clear" w:color="auto" w:fill="auto"/>
            <w:vAlign w:val="center"/>
            <w:hideMark/>
          </w:tcPr>
          <w:p w14:paraId="10D25D60"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-1</w:t>
            </w:r>
          </w:p>
        </w:tc>
        <w:tc>
          <w:tcPr>
            <w:tcW w:w="0" w:type="auto"/>
            <w:tcBorders>
              <w:top w:val="nil"/>
              <w:left w:val="nil"/>
              <w:bottom w:val="single" w:sz="4" w:space="0" w:color="auto"/>
              <w:right w:val="single" w:sz="4" w:space="0" w:color="auto"/>
            </w:tcBorders>
            <w:shd w:val="clear" w:color="auto" w:fill="auto"/>
            <w:vAlign w:val="center"/>
            <w:hideMark/>
          </w:tcPr>
          <w:p w14:paraId="7154F740"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c>
          <w:tcPr>
            <w:tcW w:w="386" w:type="dxa"/>
            <w:tcBorders>
              <w:top w:val="nil"/>
              <w:left w:val="nil"/>
              <w:bottom w:val="single" w:sz="4" w:space="0" w:color="auto"/>
              <w:right w:val="single" w:sz="4" w:space="0" w:color="auto"/>
            </w:tcBorders>
            <w:shd w:val="clear" w:color="auto" w:fill="auto"/>
            <w:vAlign w:val="center"/>
            <w:hideMark/>
          </w:tcPr>
          <w:p w14:paraId="639E481C"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r>
      <w:tr w:rsidR="001F2474" w:rsidRPr="001F2474" w14:paraId="5C80F910" w14:textId="77777777" w:rsidTr="00BC0932">
        <w:trPr>
          <w:trHeight w:val="474"/>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69CB8E9"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Neutro</w:t>
            </w:r>
          </w:p>
        </w:tc>
        <w:tc>
          <w:tcPr>
            <w:tcW w:w="380" w:type="dxa"/>
            <w:tcBorders>
              <w:top w:val="nil"/>
              <w:left w:val="nil"/>
              <w:bottom w:val="single" w:sz="4" w:space="0" w:color="auto"/>
              <w:right w:val="single" w:sz="4" w:space="0" w:color="auto"/>
            </w:tcBorders>
            <w:shd w:val="clear" w:color="auto" w:fill="auto"/>
            <w:vAlign w:val="center"/>
            <w:hideMark/>
          </w:tcPr>
          <w:p w14:paraId="056EA5C7"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0</w:t>
            </w:r>
          </w:p>
        </w:tc>
        <w:tc>
          <w:tcPr>
            <w:tcW w:w="0" w:type="auto"/>
            <w:tcBorders>
              <w:top w:val="nil"/>
              <w:left w:val="nil"/>
              <w:bottom w:val="single" w:sz="4" w:space="0" w:color="auto"/>
              <w:right w:val="single" w:sz="4" w:space="0" w:color="auto"/>
            </w:tcBorders>
            <w:shd w:val="clear" w:color="auto" w:fill="auto"/>
            <w:vAlign w:val="center"/>
            <w:hideMark/>
          </w:tcPr>
          <w:p w14:paraId="00DA82B0"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c>
          <w:tcPr>
            <w:tcW w:w="447" w:type="dxa"/>
            <w:tcBorders>
              <w:top w:val="nil"/>
              <w:left w:val="nil"/>
              <w:bottom w:val="single" w:sz="4" w:space="0" w:color="auto"/>
              <w:right w:val="single" w:sz="4" w:space="0" w:color="auto"/>
            </w:tcBorders>
            <w:shd w:val="clear" w:color="auto" w:fill="auto"/>
            <w:vAlign w:val="center"/>
            <w:hideMark/>
          </w:tcPr>
          <w:p w14:paraId="59D440AD"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c>
          <w:tcPr>
            <w:tcW w:w="1984" w:type="dxa"/>
            <w:tcBorders>
              <w:top w:val="nil"/>
              <w:left w:val="nil"/>
              <w:bottom w:val="single" w:sz="4" w:space="0" w:color="auto"/>
              <w:right w:val="single" w:sz="4" w:space="0" w:color="auto"/>
            </w:tcBorders>
            <w:shd w:val="clear" w:color="auto" w:fill="auto"/>
            <w:vAlign w:val="center"/>
            <w:hideMark/>
          </w:tcPr>
          <w:p w14:paraId="3EC2032B" w14:textId="77777777" w:rsidR="001F2474" w:rsidRPr="00CC46AD" w:rsidRDefault="001F2474" w:rsidP="001F2474">
            <w:pPr>
              <w:spacing w:line="240" w:lineRule="auto"/>
              <w:jc w:val="center"/>
              <w:rPr>
                <w:rFonts w:ascii="Times New Roman" w:eastAsia="Times New Roman" w:hAnsi="Times New Roman" w:cs="Times New Roman"/>
                <w:bCs/>
                <w:color w:val="auto"/>
                <w:sz w:val="24"/>
                <w:szCs w:val="24"/>
                <w:lang w:val="es-GT" w:eastAsia="es-GT"/>
              </w:rPr>
            </w:pPr>
            <w:r w:rsidRPr="00CC46AD">
              <w:rPr>
                <w:rFonts w:ascii="Times New Roman" w:eastAsia="Times New Roman" w:hAnsi="Times New Roman" w:cs="Times New Roman"/>
                <w:bCs/>
                <w:color w:val="auto"/>
                <w:sz w:val="24"/>
                <w:szCs w:val="24"/>
                <w:lang w:val="es-GT" w:eastAsia="es-GT"/>
              </w:rPr>
              <w:t> </w:t>
            </w:r>
          </w:p>
        </w:tc>
        <w:tc>
          <w:tcPr>
            <w:tcW w:w="346" w:type="dxa"/>
            <w:tcBorders>
              <w:top w:val="nil"/>
              <w:left w:val="nil"/>
              <w:bottom w:val="single" w:sz="4" w:space="0" w:color="auto"/>
              <w:right w:val="single" w:sz="4" w:space="0" w:color="auto"/>
            </w:tcBorders>
            <w:shd w:val="clear" w:color="auto" w:fill="auto"/>
            <w:vAlign w:val="center"/>
            <w:hideMark/>
          </w:tcPr>
          <w:p w14:paraId="34005127"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c>
          <w:tcPr>
            <w:tcW w:w="0" w:type="auto"/>
            <w:tcBorders>
              <w:top w:val="nil"/>
              <w:left w:val="nil"/>
              <w:bottom w:val="single" w:sz="4" w:space="0" w:color="auto"/>
              <w:right w:val="single" w:sz="4" w:space="0" w:color="auto"/>
            </w:tcBorders>
            <w:shd w:val="clear" w:color="auto" w:fill="auto"/>
            <w:vAlign w:val="center"/>
            <w:hideMark/>
          </w:tcPr>
          <w:p w14:paraId="0B36186B" w14:textId="77777777" w:rsidR="001F2474" w:rsidRPr="00CC46AD" w:rsidRDefault="001F2474" w:rsidP="001F2474">
            <w:pPr>
              <w:spacing w:line="240" w:lineRule="auto"/>
              <w:jc w:val="center"/>
              <w:rPr>
                <w:rFonts w:ascii="Times New Roman" w:eastAsia="Times New Roman" w:hAnsi="Times New Roman" w:cs="Times New Roman"/>
                <w:b w:val="0"/>
                <w:color w:val="auto"/>
                <w:sz w:val="24"/>
                <w:szCs w:val="24"/>
                <w:lang w:val="es-GT" w:eastAsia="es-GT"/>
              </w:rPr>
            </w:pPr>
            <w:r w:rsidRPr="00CC46AD">
              <w:rPr>
                <w:rFonts w:ascii="Times New Roman" w:eastAsia="Times New Roman" w:hAnsi="Times New Roman" w:cs="Times New Roman"/>
                <w:b w:val="0"/>
                <w:color w:val="auto"/>
                <w:sz w:val="24"/>
                <w:szCs w:val="24"/>
                <w:lang w:val="es-GT" w:eastAsia="es-GT"/>
              </w:rPr>
              <w:t> </w:t>
            </w:r>
          </w:p>
        </w:tc>
        <w:tc>
          <w:tcPr>
            <w:tcW w:w="386" w:type="dxa"/>
            <w:tcBorders>
              <w:top w:val="nil"/>
              <w:left w:val="nil"/>
              <w:bottom w:val="single" w:sz="4" w:space="0" w:color="auto"/>
              <w:right w:val="single" w:sz="4" w:space="0" w:color="auto"/>
            </w:tcBorders>
            <w:shd w:val="clear" w:color="auto" w:fill="auto"/>
            <w:vAlign w:val="center"/>
            <w:hideMark/>
          </w:tcPr>
          <w:p w14:paraId="35536CC8" w14:textId="4CDAA9FD" w:rsidR="001F2474" w:rsidRPr="00CC46AD" w:rsidRDefault="001F2474" w:rsidP="00BC0932">
            <w:pPr>
              <w:spacing w:line="240" w:lineRule="auto"/>
              <w:jc w:val="center"/>
              <w:rPr>
                <w:rFonts w:ascii="Times New Roman" w:eastAsia="Times New Roman" w:hAnsi="Times New Roman" w:cs="Times New Roman"/>
                <w:b w:val="0"/>
                <w:color w:val="auto"/>
                <w:sz w:val="24"/>
                <w:szCs w:val="24"/>
                <w:lang w:val="es-GT" w:eastAsia="es-GT"/>
              </w:rPr>
            </w:pPr>
          </w:p>
        </w:tc>
      </w:tr>
    </w:tbl>
    <w:p w14:paraId="2E328FB8" w14:textId="77777777" w:rsidR="00BC0932" w:rsidRDefault="001F2474" w:rsidP="00BC0932">
      <w:pPr>
        <w:tabs>
          <w:tab w:val="left" w:pos="1935"/>
        </w:tabs>
        <w:rPr>
          <w:rFonts w:ascii="Times New Roman" w:eastAsia="Times New Roman" w:hAnsi="Times New Roman" w:cs="Times New Roman"/>
          <w:szCs w:val="28"/>
          <w:lang w:val="es-GT"/>
        </w:rPr>
        <w:sectPr w:rsidR="00BC0932" w:rsidSect="00BC0932">
          <w:headerReference w:type="first" r:id="rId18"/>
          <w:pgSz w:w="16838" w:h="11906" w:orient="landscape" w:code="9"/>
          <w:pgMar w:top="1134" w:right="720" w:bottom="1134" w:left="720" w:header="0" w:footer="289" w:gutter="0"/>
          <w:cols w:space="720"/>
          <w:docGrid w:linePitch="382"/>
        </w:sectPr>
      </w:pPr>
      <w:r w:rsidRPr="001F2474">
        <w:rPr>
          <w:rFonts w:ascii="Times New Roman" w:eastAsia="Times New Roman" w:hAnsi="Times New Roman" w:cs="Times New Roman"/>
          <w:szCs w:val="28"/>
          <w:lang w:val="es-GT"/>
        </w:rPr>
        <w:tab/>
      </w:r>
    </w:p>
    <w:p w14:paraId="57F364DC" w14:textId="2F215E7C" w:rsidR="00490B70" w:rsidRPr="00214D71" w:rsidRDefault="001F2474" w:rsidP="00BC0932">
      <w:pPr>
        <w:tabs>
          <w:tab w:val="left" w:pos="1935"/>
        </w:tabs>
        <w:rPr>
          <w:rFonts w:ascii="Times New Roman" w:eastAsia="Times New Roman" w:hAnsi="Times New Roman" w:cs="Times New Roman"/>
          <w:bCs/>
          <w:color w:val="auto"/>
          <w:sz w:val="24"/>
          <w:szCs w:val="24"/>
          <w:lang w:val="es-GT"/>
        </w:rPr>
      </w:pPr>
      <w:r w:rsidRPr="00214D71">
        <w:rPr>
          <w:rFonts w:ascii="Times New Roman" w:eastAsia="Times New Roman" w:hAnsi="Times New Roman" w:cs="Times New Roman"/>
          <w:bCs/>
          <w:color w:val="auto"/>
          <w:sz w:val="24"/>
          <w:szCs w:val="24"/>
          <w:lang w:val="es-GT"/>
        </w:rPr>
        <w:t>3.3</w:t>
      </w:r>
      <w:r w:rsidR="00B61122" w:rsidRPr="00214D71">
        <w:rPr>
          <w:rFonts w:ascii="Times New Roman" w:eastAsia="Times New Roman" w:hAnsi="Times New Roman" w:cs="Times New Roman"/>
          <w:bCs/>
          <w:color w:val="auto"/>
          <w:sz w:val="24"/>
          <w:szCs w:val="24"/>
          <w:lang w:val="es-GT"/>
        </w:rPr>
        <w:tab/>
      </w:r>
      <w:r w:rsidR="00490B70" w:rsidRPr="00214D71">
        <w:rPr>
          <w:rFonts w:ascii="Times New Roman" w:eastAsia="Times New Roman" w:hAnsi="Times New Roman" w:cs="Times New Roman"/>
          <w:bCs/>
          <w:color w:val="auto"/>
          <w:sz w:val="24"/>
          <w:szCs w:val="24"/>
          <w:lang w:val="es-GT"/>
        </w:rPr>
        <w:t xml:space="preserve"> ANÁLISIS DE LA PROBLEMÁTICA</w:t>
      </w:r>
    </w:p>
    <w:p w14:paraId="2F712217" w14:textId="77777777" w:rsidR="004A4C78" w:rsidRPr="004A4C78" w:rsidRDefault="004A4C78" w:rsidP="004A4C78">
      <w:pPr>
        <w:keepNext/>
        <w:keepLines/>
        <w:spacing w:line="240" w:lineRule="auto"/>
        <w:jc w:val="center"/>
        <w:outlineLvl w:val="0"/>
        <w:rPr>
          <w:rFonts w:ascii="Times New Roman" w:eastAsia="Times New Roman" w:hAnsi="Times New Roman" w:cs="Times New Roman"/>
          <w:bCs/>
          <w:color w:val="1A495D"/>
          <w:sz w:val="24"/>
          <w:szCs w:val="28"/>
          <w:lang w:val="es-GT"/>
        </w:rPr>
      </w:pPr>
    </w:p>
    <w:p w14:paraId="2235A1DA" w14:textId="77777777" w:rsidR="004A4C78" w:rsidRPr="004A4C78" w:rsidRDefault="00490B70" w:rsidP="004A4C78">
      <w:pPr>
        <w:keepNext/>
        <w:keepLines/>
        <w:spacing w:before="200" w:after="240"/>
        <w:ind w:left="709" w:hanging="709"/>
        <w:outlineLvl w:val="1"/>
        <w:rPr>
          <w:rFonts w:ascii="Times New Roman" w:eastAsia="Times New Roman" w:hAnsi="Times New Roman" w:cs="Times New Roman"/>
          <w:bCs/>
          <w:color w:val="auto"/>
          <w:sz w:val="24"/>
          <w:szCs w:val="26"/>
          <w:lang w:val="es-GT"/>
        </w:rPr>
      </w:pPr>
      <w:bookmarkStart w:id="31" w:name="_Toc70608269"/>
      <w:r>
        <w:rPr>
          <w:rFonts w:ascii="Times New Roman" w:eastAsia="Times New Roman" w:hAnsi="Times New Roman" w:cs="Times New Roman"/>
          <w:bCs/>
          <w:color w:val="auto"/>
          <w:sz w:val="24"/>
          <w:szCs w:val="26"/>
          <w:lang w:val="es-GT"/>
        </w:rPr>
        <w:t>3.</w:t>
      </w:r>
      <w:r w:rsidR="001F2474">
        <w:rPr>
          <w:rFonts w:ascii="Times New Roman" w:eastAsia="Times New Roman" w:hAnsi="Times New Roman" w:cs="Times New Roman"/>
          <w:bCs/>
          <w:color w:val="auto"/>
          <w:sz w:val="24"/>
          <w:szCs w:val="26"/>
          <w:lang w:val="es-GT"/>
        </w:rPr>
        <w:t>3</w:t>
      </w:r>
      <w:r>
        <w:rPr>
          <w:rFonts w:ascii="Times New Roman" w:eastAsia="Times New Roman" w:hAnsi="Times New Roman" w:cs="Times New Roman"/>
          <w:bCs/>
          <w:color w:val="auto"/>
          <w:sz w:val="24"/>
          <w:szCs w:val="26"/>
          <w:lang w:val="es-GT"/>
        </w:rPr>
        <w:t>.1</w:t>
      </w:r>
      <w:r w:rsidR="004A4C78" w:rsidRPr="004A4C78">
        <w:rPr>
          <w:rFonts w:ascii="Cambria" w:eastAsia="Times New Roman" w:hAnsi="Cambria" w:cs="Times New Roman"/>
          <w:bCs/>
          <w:color w:val="3494BA"/>
          <w:sz w:val="26"/>
          <w:szCs w:val="26"/>
          <w:lang w:val="es-GT"/>
        </w:rPr>
        <w:tab/>
      </w:r>
      <w:r w:rsidR="004A4C78" w:rsidRPr="004A4C78">
        <w:rPr>
          <w:rFonts w:ascii="Times New Roman" w:eastAsia="Times New Roman" w:hAnsi="Times New Roman" w:cs="Times New Roman"/>
          <w:bCs/>
          <w:color w:val="auto"/>
          <w:sz w:val="24"/>
          <w:szCs w:val="26"/>
          <w:lang w:val="es-GT"/>
        </w:rPr>
        <w:t>CONTAMINANTES</w:t>
      </w:r>
      <w:bookmarkEnd w:id="31"/>
      <w:r w:rsidR="004A4C78" w:rsidRPr="004A4C78">
        <w:rPr>
          <w:rFonts w:ascii="Times New Roman" w:eastAsia="Times New Roman" w:hAnsi="Times New Roman" w:cs="Times New Roman"/>
          <w:bCs/>
          <w:color w:val="auto"/>
          <w:sz w:val="24"/>
          <w:szCs w:val="26"/>
          <w:lang w:val="es-GT"/>
        </w:rPr>
        <w:t xml:space="preserve"> </w:t>
      </w:r>
    </w:p>
    <w:p w14:paraId="7E8EE555" w14:textId="6892D418" w:rsidR="00D56AB8" w:rsidRDefault="00D56AB8" w:rsidP="004A4C78">
      <w:pPr>
        <w:spacing w:after="200" w:line="360" w:lineRule="auto"/>
        <w:jc w:val="both"/>
        <w:rPr>
          <w:rFonts w:ascii="Times New Roman" w:eastAsia="Calibri" w:hAnsi="Times New Roman" w:cs="Times New Roman"/>
          <w:b w:val="0"/>
          <w:color w:val="auto"/>
          <w:sz w:val="24"/>
          <w:szCs w:val="20"/>
          <w:lang w:val="es-GT"/>
        </w:rPr>
      </w:pPr>
      <w:r w:rsidRPr="00D56AB8">
        <w:rPr>
          <w:rFonts w:ascii="Times New Roman" w:eastAsia="Calibri" w:hAnsi="Times New Roman" w:cs="Times New Roman"/>
          <w:b w:val="0"/>
          <w:color w:val="auto"/>
          <w:sz w:val="24"/>
          <w:szCs w:val="20"/>
          <w:lang w:val="es-GT"/>
        </w:rPr>
        <w:t xml:space="preserve">El lago de Amatitlán se encuentra delimitado en dos regiones: </w:t>
      </w:r>
      <w:r>
        <w:rPr>
          <w:rFonts w:ascii="Times New Roman" w:eastAsia="Calibri" w:hAnsi="Times New Roman" w:cs="Times New Roman"/>
          <w:b w:val="0"/>
          <w:color w:val="auto"/>
          <w:sz w:val="24"/>
          <w:szCs w:val="20"/>
          <w:lang w:val="es-GT"/>
        </w:rPr>
        <w:t>l</w:t>
      </w:r>
      <w:r w:rsidRPr="00D56AB8">
        <w:rPr>
          <w:rFonts w:ascii="Times New Roman" w:eastAsia="Calibri" w:hAnsi="Times New Roman" w:cs="Times New Roman"/>
          <w:b w:val="0"/>
          <w:color w:val="auto"/>
          <w:sz w:val="24"/>
          <w:szCs w:val="20"/>
          <w:lang w:val="es-GT"/>
        </w:rPr>
        <w:t xml:space="preserve">ado </w:t>
      </w:r>
      <w:r w:rsidR="001239FD">
        <w:rPr>
          <w:rFonts w:ascii="Times New Roman" w:eastAsia="Calibri" w:hAnsi="Times New Roman" w:cs="Times New Roman"/>
          <w:b w:val="0"/>
          <w:color w:val="auto"/>
          <w:sz w:val="24"/>
          <w:szCs w:val="20"/>
          <w:lang w:val="es-GT"/>
        </w:rPr>
        <w:t>o</w:t>
      </w:r>
      <w:r w:rsidRPr="00D56AB8">
        <w:rPr>
          <w:rFonts w:ascii="Times New Roman" w:eastAsia="Calibri" w:hAnsi="Times New Roman" w:cs="Times New Roman"/>
          <w:b w:val="0"/>
          <w:color w:val="auto"/>
          <w:sz w:val="24"/>
          <w:szCs w:val="20"/>
          <w:lang w:val="es-GT"/>
        </w:rPr>
        <w:t xml:space="preserve">este y </w:t>
      </w:r>
      <w:r>
        <w:rPr>
          <w:rFonts w:ascii="Times New Roman" w:eastAsia="Calibri" w:hAnsi="Times New Roman" w:cs="Times New Roman"/>
          <w:b w:val="0"/>
          <w:color w:val="auto"/>
          <w:sz w:val="24"/>
          <w:szCs w:val="20"/>
          <w:lang w:val="es-GT"/>
        </w:rPr>
        <w:t>l</w:t>
      </w:r>
      <w:r w:rsidRPr="00D56AB8">
        <w:rPr>
          <w:rFonts w:ascii="Times New Roman" w:eastAsia="Calibri" w:hAnsi="Times New Roman" w:cs="Times New Roman"/>
          <w:b w:val="0"/>
          <w:color w:val="auto"/>
          <w:sz w:val="24"/>
          <w:szCs w:val="20"/>
          <w:lang w:val="es-GT"/>
        </w:rPr>
        <w:t xml:space="preserve">ado </w:t>
      </w:r>
      <w:r w:rsidR="001239FD">
        <w:rPr>
          <w:rFonts w:ascii="Times New Roman" w:eastAsia="Calibri" w:hAnsi="Times New Roman" w:cs="Times New Roman"/>
          <w:b w:val="0"/>
          <w:color w:val="auto"/>
          <w:sz w:val="24"/>
          <w:szCs w:val="20"/>
          <w:lang w:val="es-GT"/>
        </w:rPr>
        <w:t>e</w:t>
      </w:r>
      <w:r w:rsidRPr="00D56AB8">
        <w:rPr>
          <w:rFonts w:ascii="Times New Roman" w:eastAsia="Calibri" w:hAnsi="Times New Roman" w:cs="Times New Roman"/>
          <w:b w:val="0"/>
          <w:color w:val="auto"/>
          <w:sz w:val="24"/>
          <w:szCs w:val="20"/>
          <w:lang w:val="es-GT"/>
        </w:rPr>
        <w:t xml:space="preserve">ste, dividido por un puente ferrocarril que fue construido en el año 1881. El lado mayormente impactado es el </w:t>
      </w:r>
      <w:r w:rsidR="001239FD">
        <w:rPr>
          <w:rFonts w:ascii="Times New Roman" w:eastAsia="Calibri" w:hAnsi="Times New Roman" w:cs="Times New Roman"/>
          <w:b w:val="0"/>
          <w:color w:val="auto"/>
          <w:sz w:val="24"/>
          <w:szCs w:val="20"/>
          <w:lang w:val="es-GT"/>
        </w:rPr>
        <w:t>o</w:t>
      </w:r>
      <w:r w:rsidRPr="00D56AB8">
        <w:rPr>
          <w:rFonts w:ascii="Times New Roman" w:eastAsia="Calibri" w:hAnsi="Times New Roman" w:cs="Times New Roman"/>
          <w:b w:val="0"/>
          <w:color w:val="auto"/>
          <w:sz w:val="24"/>
          <w:szCs w:val="20"/>
          <w:lang w:val="es-GT"/>
        </w:rPr>
        <w:t>este, ya que es en donde desemboca el río Villalobos; este río es alimentado por catorce ríos tributarios, llega cargado de grandes cantidades de materia orgánica de agua residual y macronutrientes; ocasionando el acelerado proceso de eutrofización de este cuerpo de agua</w:t>
      </w:r>
      <w:r>
        <w:rPr>
          <w:rFonts w:ascii="Times New Roman" w:eastAsia="Calibri" w:hAnsi="Times New Roman" w:cs="Times New Roman"/>
          <w:b w:val="0"/>
          <w:color w:val="auto"/>
          <w:sz w:val="24"/>
          <w:szCs w:val="20"/>
          <w:lang w:val="es-GT"/>
        </w:rPr>
        <w:t>.</w:t>
      </w:r>
    </w:p>
    <w:p w14:paraId="4B00F679" w14:textId="77777777" w:rsidR="004A4C78" w:rsidRPr="004A4C78" w:rsidRDefault="004A4C78" w:rsidP="004A4C78">
      <w:pPr>
        <w:spacing w:after="200" w:line="360" w:lineRule="auto"/>
        <w:jc w:val="both"/>
        <w:rPr>
          <w:rFonts w:ascii="Times New Roman" w:eastAsia="Calibri" w:hAnsi="Times New Roman" w:cs="Times New Roman"/>
          <w:b w:val="0"/>
          <w:color w:val="auto"/>
          <w:sz w:val="24"/>
          <w:szCs w:val="20"/>
          <w:lang w:val="es-GT"/>
        </w:rPr>
      </w:pPr>
      <w:r w:rsidRPr="004A4C78">
        <w:rPr>
          <w:rFonts w:ascii="Times New Roman" w:eastAsia="Calibri" w:hAnsi="Times New Roman" w:cs="Times New Roman"/>
          <w:b w:val="0"/>
          <w:color w:val="auto"/>
          <w:sz w:val="24"/>
          <w:szCs w:val="20"/>
          <w:lang w:val="es-GT"/>
        </w:rPr>
        <w:t xml:space="preserve">Dentro del tema de calidad del agua: el </w:t>
      </w:r>
      <w:r w:rsidR="0044716D">
        <w:rPr>
          <w:rFonts w:ascii="Times New Roman" w:eastAsia="Calibri" w:hAnsi="Times New Roman" w:cs="Times New Roman"/>
          <w:b w:val="0"/>
          <w:color w:val="auto"/>
          <w:sz w:val="24"/>
          <w:szCs w:val="20"/>
          <w:lang w:val="es-GT"/>
        </w:rPr>
        <w:t xml:space="preserve">río </w:t>
      </w:r>
      <w:r w:rsidRPr="004A4C78">
        <w:rPr>
          <w:rFonts w:ascii="Times New Roman" w:eastAsia="Calibri" w:hAnsi="Times New Roman" w:cs="Times New Roman"/>
          <w:b w:val="0"/>
          <w:color w:val="auto"/>
          <w:sz w:val="24"/>
          <w:szCs w:val="20"/>
          <w:lang w:val="es-GT"/>
        </w:rPr>
        <w:t xml:space="preserve">tributario principal (río Villalobos) y el lago de Amatitlán, han tenido un deterioro impactante debido a que la calidad de agua de los ríos depende directamente de los vertidos municipales, industriales, agrícolas, entre otros, provenientes de los catorce municipios que conforman la cuenca del lago de Amatitlán y provocando en el lago un problema de eutrofización. </w:t>
      </w:r>
    </w:p>
    <w:p w14:paraId="7EFC5EE3" w14:textId="56C3B96D" w:rsidR="004A4C78" w:rsidRPr="004A4C78" w:rsidRDefault="004A4C78" w:rsidP="004A4C78">
      <w:pPr>
        <w:spacing w:after="200" w:line="360" w:lineRule="auto"/>
        <w:jc w:val="both"/>
        <w:rPr>
          <w:rFonts w:ascii="Times New Roman" w:eastAsia="Calibri" w:hAnsi="Times New Roman" w:cs="Times New Roman"/>
          <w:b w:val="0"/>
          <w:color w:val="auto"/>
          <w:sz w:val="32"/>
          <w:szCs w:val="20"/>
          <w:lang w:val="es-GT"/>
        </w:rPr>
      </w:pPr>
      <w:proofErr w:type="spellStart"/>
      <w:r w:rsidRPr="004A4C78">
        <w:rPr>
          <w:rFonts w:ascii="Times New Roman" w:eastAsia="Calibri" w:hAnsi="Times New Roman" w:cs="Times New Roman"/>
          <w:b w:val="0"/>
          <w:color w:val="auto"/>
          <w:sz w:val="24"/>
          <w:szCs w:val="20"/>
          <w:lang w:val="es-GT"/>
        </w:rPr>
        <w:t>Amsa</w:t>
      </w:r>
      <w:proofErr w:type="spellEnd"/>
      <w:r w:rsidRPr="004A4C78">
        <w:rPr>
          <w:rFonts w:ascii="Times New Roman" w:eastAsia="Calibri" w:hAnsi="Times New Roman" w:cs="Times New Roman"/>
          <w:b w:val="0"/>
          <w:color w:val="auto"/>
          <w:sz w:val="24"/>
          <w:szCs w:val="20"/>
          <w:lang w:val="es-GT"/>
        </w:rPr>
        <w:t xml:space="preserve"> promueve en los sectores industriales y agroindustriales la implementación de mecanismos que mitiguen la contaminación en la cuenca y el lago de Amatitlán, a través de visitas a entes generadores para dar a conocer el Reglamento de las Descargas y </w:t>
      </w:r>
      <w:r w:rsidR="00EB78D1" w:rsidRPr="004A4C78">
        <w:rPr>
          <w:rFonts w:ascii="Times New Roman" w:eastAsia="Calibri" w:hAnsi="Times New Roman" w:cs="Times New Roman"/>
          <w:b w:val="0"/>
          <w:color w:val="auto"/>
          <w:sz w:val="24"/>
          <w:szCs w:val="20"/>
          <w:lang w:val="es-GT"/>
        </w:rPr>
        <w:t>Reúso</w:t>
      </w:r>
      <w:r w:rsidRPr="004A4C78">
        <w:rPr>
          <w:rFonts w:ascii="Times New Roman" w:eastAsia="Calibri" w:hAnsi="Times New Roman" w:cs="Times New Roman"/>
          <w:b w:val="0"/>
          <w:color w:val="auto"/>
          <w:sz w:val="24"/>
          <w:szCs w:val="20"/>
          <w:lang w:val="es-GT"/>
        </w:rPr>
        <w:t xml:space="preserve"> de aguas Residuales y de la Disposición de Lodos, Acuerdo Gubernativo 236-2006.</w:t>
      </w:r>
    </w:p>
    <w:p w14:paraId="32D12FFD" w14:textId="2AE75750" w:rsidR="0082367C" w:rsidRDefault="00135B2B" w:rsidP="0082367C">
      <w:pPr>
        <w:spacing w:before="240" w:line="360" w:lineRule="auto"/>
        <w:jc w:val="both"/>
        <w:rPr>
          <w:rFonts w:ascii="Times New Roman" w:eastAsia="Calibri" w:hAnsi="Times New Roman" w:cs="Times New Roman"/>
          <w:b w:val="0"/>
          <w:color w:val="auto"/>
          <w:sz w:val="24"/>
          <w:szCs w:val="20"/>
          <w:lang w:val="es-GT"/>
        </w:rPr>
      </w:pPr>
      <w:r>
        <w:rPr>
          <w:rFonts w:ascii="Times New Roman" w:eastAsia="Calibri" w:hAnsi="Times New Roman" w:cs="Times New Roman"/>
          <w:b w:val="0"/>
          <w:color w:val="auto"/>
          <w:sz w:val="24"/>
          <w:szCs w:val="20"/>
          <w:lang w:val="es-GT"/>
        </w:rPr>
        <w:t>Se ha</w:t>
      </w:r>
      <w:r w:rsidR="0082367C" w:rsidRPr="0082367C">
        <w:rPr>
          <w:rFonts w:ascii="Times New Roman" w:eastAsia="Calibri" w:hAnsi="Times New Roman" w:cs="Times New Roman"/>
          <w:b w:val="0"/>
          <w:color w:val="auto"/>
          <w:sz w:val="24"/>
          <w:szCs w:val="20"/>
          <w:lang w:val="es-GT"/>
        </w:rPr>
        <w:t xml:space="preserve"> visitado a los entes generadores de aguas residuales de los municipios de Fraijanes, Guatemala, Magdalena Milpas Altas, Mixco, San Bartolomé Milpas Altas, Santa Catarina </w:t>
      </w:r>
      <w:r w:rsidR="00E5678A" w:rsidRPr="0082367C">
        <w:rPr>
          <w:rFonts w:ascii="Times New Roman" w:eastAsia="Calibri" w:hAnsi="Times New Roman" w:cs="Times New Roman"/>
          <w:b w:val="0"/>
          <w:color w:val="auto"/>
          <w:sz w:val="24"/>
          <w:szCs w:val="20"/>
          <w:lang w:val="es-GT"/>
        </w:rPr>
        <w:t>Pínula</w:t>
      </w:r>
      <w:r w:rsidR="0082367C" w:rsidRPr="0082367C">
        <w:rPr>
          <w:rFonts w:ascii="Times New Roman" w:eastAsia="Calibri" w:hAnsi="Times New Roman" w:cs="Times New Roman"/>
          <w:b w:val="0"/>
          <w:color w:val="auto"/>
          <w:sz w:val="24"/>
          <w:szCs w:val="20"/>
          <w:lang w:val="es-GT"/>
        </w:rPr>
        <w:t>, San Lucas Sacatepéquez, San Miguel Petapa, San Pedro Sacatepéquez, Santa Lucia Milpas Altas, Santiago Sacatepéquez, Villa Canales, Villa Nueva y Amatitlán.</w:t>
      </w:r>
    </w:p>
    <w:p w14:paraId="1E2ACAC3" w14:textId="034B0C74" w:rsidR="0082367C" w:rsidRPr="0082367C" w:rsidRDefault="0082367C" w:rsidP="0082367C">
      <w:pPr>
        <w:spacing w:before="240" w:line="360" w:lineRule="auto"/>
        <w:jc w:val="both"/>
        <w:rPr>
          <w:rFonts w:ascii="Times New Roman" w:eastAsia="Calibri" w:hAnsi="Times New Roman" w:cs="Times New Roman"/>
          <w:b w:val="0"/>
          <w:color w:val="auto"/>
          <w:sz w:val="24"/>
          <w:szCs w:val="20"/>
          <w:lang w:val="es-GT"/>
        </w:rPr>
      </w:pPr>
      <w:r w:rsidRPr="0082367C">
        <w:rPr>
          <w:rFonts w:ascii="Times New Roman" w:eastAsia="Calibri" w:hAnsi="Times New Roman" w:cs="Times New Roman"/>
          <w:b w:val="0"/>
          <w:color w:val="auto"/>
          <w:sz w:val="24"/>
          <w:szCs w:val="20"/>
          <w:lang w:val="es-GT"/>
        </w:rPr>
        <w:t xml:space="preserve">Se estima que el 71% de los entes generadores de aguas residuales dentro de la cuenca no cuentan con instrumentos ambientales o </w:t>
      </w:r>
      <w:r w:rsidR="00C42E22">
        <w:rPr>
          <w:rFonts w:ascii="Times New Roman" w:eastAsia="Calibri" w:hAnsi="Times New Roman" w:cs="Times New Roman"/>
          <w:b w:val="0"/>
          <w:color w:val="auto"/>
          <w:sz w:val="24"/>
          <w:szCs w:val="20"/>
          <w:lang w:val="es-GT"/>
        </w:rPr>
        <w:t xml:space="preserve">la </w:t>
      </w:r>
      <w:r w:rsidRPr="0082367C">
        <w:rPr>
          <w:rFonts w:ascii="Times New Roman" w:eastAsia="Calibri" w:hAnsi="Times New Roman" w:cs="Times New Roman"/>
          <w:b w:val="0"/>
          <w:color w:val="auto"/>
          <w:sz w:val="24"/>
          <w:szCs w:val="20"/>
          <w:lang w:val="es-GT"/>
        </w:rPr>
        <w:t>licencia Ambiental de operaciones</w:t>
      </w:r>
      <w:r w:rsidR="00135B2B">
        <w:rPr>
          <w:rFonts w:ascii="Times New Roman" w:eastAsia="Calibri" w:hAnsi="Times New Roman" w:cs="Times New Roman"/>
          <w:b w:val="0"/>
          <w:color w:val="auto"/>
          <w:sz w:val="24"/>
          <w:szCs w:val="20"/>
          <w:lang w:val="es-GT"/>
        </w:rPr>
        <w:t>,</w:t>
      </w:r>
      <w:r w:rsidRPr="0082367C">
        <w:rPr>
          <w:rFonts w:ascii="Times New Roman" w:eastAsia="Calibri" w:hAnsi="Times New Roman" w:cs="Times New Roman"/>
          <w:b w:val="0"/>
          <w:color w:val="auto"/>
          <w:sz w:val="24"/>
          <w:szCs w:val="20"/>
          <w:lang w:val="es-GT"/>
        </w:rPr>
        <w:t xml:space="preserve"> emitido por el Ministerio de Ambiente y Recursos Naturales y el 78 % no cuenta con el Estudio Técnico de Aguas Residuales</w:t>
      </w:r>
      <w:r w:rsidR="00135B2B">
        <w:rPr>
          <w:rFonts w:ascii="Times New Roman" w:eastAsia="Calibri" w:hAnsi="Times New Roman" w:cs="Times New Roman"/>
          <w:b w:val="0"/>
          <w:color w:val="auto"/>
          <w:sz w:val="24"/>
          <w:szCs w:val="20"/>
          <w:lang w:val="es-GT"/>
        </w:rPr>
        <w:t xml:space="preserve">        </w:t>
      </w:r>
      <w:r w:rsidRPr="0082367C">
        <w:rPr>
          <w:rFonts w:ascii="Times New Roman" w:eastAsia="Calibri" w:hAnsi="Times New Roman" w:cs="Times New Roman"/>
          <w:b w:val="0"/>
          <w:color w:val="auto"/>
          <w:sz w:val="24"/>
          <w:szCs w:val="20"/>
          <w:lang w:val="es-GT"/>
        </w:rPr>
        <w:t xml:space="preserve"> -ETAR’S-</w:t>
      </w:r>
      <w:r w:rsidR="00135B2B">
        <w:rPr>
          <w:rFonts w:ascii="Times New Roman" w:eastAsia="Calibri" w:hAnsi="Times New Roman" w:cs="Times New Roman"/>
          <w:b w:val="0"/>
          <w:color w:val="auto"/>
          <w:sz w:val="24"/>
          <w:szCs w:val="20"/>
          <w:lang w:val="es-GT"/>
        </w:rPr>
        <w:t>,</w:t>
      </w:r>
      <w:r w:rsidR="00135B2B" w:rsidRPr="0082367C">
        <w:rPr>
          <w:rFonts w:ascii="Times New Roman" w:eastAsia="Calibri" w:hAnsi="Times New Roman" w:cs="Times New Roman"/>
          <w:b w:val="0"/>
          <w:color w:val="auto"/>
          <w:sz w:val="24"/>
          <w:szCs w:val="20"/>
          <w:lang w:val="es-GT"/>
        </w:rPr>
        <w:t xml:space="preserve"> como</w:t>
      </w:r>
      <w:r w:rsidRPr="0082367C">
        <w:rPr>
          <w:rFonts w:ascii="Times New Roman" w:eastAsia="Calibri" w:hAnsi="Times New Roman" w:cs="Times New Roman"/>
          <w:b w:val="0"/>
          <w:color w:val="auto"/>
          <w:sz w:val="24"/>
          <w:szCs w:val="20"/>
          <w:lang w:val="es-GT"/>
        </w:rPr>
        <w:t xml:space="preserve"> lo establece el </w:t>
      </w:r>
      <w:r w:rsidR="00321CCA">
        <w:rPr>
          <w:rFonts w:ascii="Times New Roman" w:eastAsia="Calibri" w:hAnsi="Times New Roman" w:cs="Times New Roman"/>
          <w:b w:val="0"/>
          <w:color w:val="auto"/>
          <w:sz w:val="24"/>
          <w:szCs w:val="20"/>
          <w:lang w:val="es-GT"/>
        </w:rPr>
        <w:t xml:space="preserve">artículo 5 del </w:t>
      </w:r>
      <w:r w:rsidRPr="0082367C">
        <w:rPr>
          <w:rFonts w:ascii="Times New Roman" w:eastAsia="Calibri" w:hAnsi="Times New Roman" w:cs="Times New Roman"/>
          <w:b w:val="0"/>
          <w:color w:val="auto"/>
          <w:sz w:val="24"/>
          <w:szCs w:val="20"/>
          <w:lang w:val="es-GT"/>
        </w:rPr>
        <w:t xml:space="preserve">Acuerdo Gubernativo 236-2006. Asimismo, solo el 19% cuentan con un sistema de tratamiento de aguas residuales. </w:t>
      </w:r>
    </w:p>
    <w:p w14:paraId="6AB16A1D" w14:textId="77777777" w:rsidR="004A4C78" w:rsidRDefault="0082367C" w:rsidP="0082367C">
      <w:pPr>
        <w:spacing w:before="240" w:line="360" w:lineRule="auto"/>
        <w:jc w:val="both"/>
        <w:rPr>
          <w:rFonts w:ascii="Times New Roman" w:eastAsia="Calibri" w:hAnsi="Times New Roman" w:cs="Times New Roman"/>
          <w:b w:val="0"/>
          <w:color w:val="auto"/>
          <w:sz w:val="24"/>
          <w:szCs w:val="20"/>
          <w:lang w:val="es-GT"/>
        </w:rPr>
      </w:pPr>
      <w:r w:rsidRPr="0082367C">
        <w:rPr>
          <w:rFonts w:ascii="Times New Roman" w:eastAsia="Calibri" w:hAnsi="Times New Roman" w:cs="Times New Roman"/>
          <w:b w:val="0"/>
          <w:color w:val="auto"/>
          <w:sz w:val="24"/>
          <w:szCs w:val="20"/>
          <w:lang w:val="es-GT"/>
        </w:rPr>
        <w:t>Para la vigilancia de cumplimiento del Acuerdo Gubernativo 236-2006, el responsable por mandato es el Ministerio de Ambiente y Recursos Naturales -MARN-</w:t>
      </w:r>
    </w:p>
    <w:p w14:paraId="3340BB1E" w14:textId="77777777" w:rsidR="001119B2" w:rsidRDefault="001119B2" w:rsidP="0082367C">
      <w:pPr>
        <w:spacing w:before="240" w:line="360" w:lineRule="auto"/>
        <w:jc w:val="both"/>
        <w:rPr>
          <w:rFonts w:ascii="Times New Roman" w:eastAsia="Calibri" w:hAnsi="Times New Roman" w:cs="Times New Roman"/>
          <w:b w:val="0"/>
          <w:color w:val="auto"/>
          <w:sz w:val="24"/>
          <w:szCs w:val="20"/>
          <w:lang w:val="es-GT"/>
        </w:rPr>
      </w:pPr>
    </w:p>
    <w:p w14:paraId="55574CE8" w14:textId="513FAE9A" w:rsidR="001119B2" w:rsidRDefault="001119B2" w:rsidP="0082367C">
      <w:pPr>
        <w:spacing w:before="240" w:line="360" w:lineRule="auto"/>
        <w:jc w:val="both"/>
        <w:rPr>
          <w:rFonts w:ascii="Times New Roman" w:eastAsia="Calibri" w:hAnsi="Times New Roman" w:cs="Times New Roman"/>
          <w:b w:val="0"/>
          <w:color w:val="auto"/>
          <w:sz w:val="24"/>
          <w:szCs w:val="20"/>
          <w:lang w:val="es-GT"/>
        </w:rPr>
      </w:pPr>
    </w:p>
    <w:p w14:paraId="131A33BF" w14:textId="7A514782" w:rsidR="00DB2537" w:rsidRPr="00DB2537" w:rsidRDefault="00DB2537" w:rsidP="00DB2537">
      <w:pPr>
        <w:spacing w:before="240" w:line="360" w:lineRule="auto"/>
        <w:jc w:val="center"/>
        <w:rPr>
          <w:rFonts w:ascii="Times New Roman" w:eastAsia="Calibri" w:hAnsi="Times New Roman" w:cs="Times New Roman"/>
          <w:color w:val="auto"/>
          <w:sz w:val="24"/>
          <w:szCs w:val="20"/>
          <w:lang w:val="es-GT"/>
        </w:rPr>
      </w:pPr>
      <w:r w:rsidRPr="00DB2537">
        <w:rPr>
          <w:rFonts w:ascii="Times New Roman" w:eastAsia="Calibri" w:hAnsi="Times New Roman" w:cs="Times New Roman"/>
          <w:color w:val="auto"/>
          <w:sz w:val="24"/>
          <w:szCs w:val="20"/>
          <w:lang w:val="es-GT"/>
        </w:rPr>
        <w:t>Entes visitados</w:t>
      </w:r>
    </w:p>
    <w:tbl>
      <w:tblPr>
        <w:tblStyle w:val="Tabladecuadrcula1clara"/>
        <w:tblW w:w="9688" w:type="dxa"/>
        <w:tblLook w:val="04A0" w:firstRow="1" w:lastRow="0" w:firstColumn="1" w:lastColumn="0" w:noHBand="0" w:noVBand="1"/>
      </w:tblPr>
      <w:tblGrid>
        <w:gridCol w:w="2632"/>
        <w:gridCol w:w="1412"/>
        <w:gridCol w:w="1411"/>
        <w:gridCol w:w="1411"/>
        <w:gridCol w:w="1411"/>
        <w:gridCol w:w="1411"/>
      </w:tblGrid>
      <w:tr w:rsidR="001119B2" w:rsidRPr="001119B2" w14:paraId="27F5FE9B" w14:textId="77777777" w:rsidTr="00574A81">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008" w:type="dxa"/>
            <w:noWrap/>
            <w:hideMark/>
          </w:tcPr>
          <w:p w14:paraId="112E4669"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 </w:t>
            </w:r>
          </w:p>
        </w:tc>
        <w:tc>
          <w:tcPr>
            <w:tcW w:w="1077" w:type="dxa"/>
            <w:noWrap/>
            <w:hideMark/>
          </w:tcPr>
          <w:p w14:paraId="374FF3BA" w14:textId="77777777" w:rsidR="001119B2" w:rsidRPr="001119B2" w:rsidRDefault="001119B2" w:rsidP="001119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2016</w:t>
            </w:r>
          </w:p>
        </w:tc>
        <w:tc>
          <w:tcPr>
            <w:tcW w:w="1077" w:type="dxa"/>
            <w:noWrap/>
            <w:hideMark/>
          </w:tcPr>
          <w:p w14:paraId="1145E849" w14:textId="77777777" w:rsidR="001119B2" w:rsidRPr="001119B2" w:rsidRDefault="001119B2" w:rsidP="001119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2017</w:t>
            </w:r>
          </w:p>
        </w:tc>
        <w:tc>
          <w:tcPr>
            <w:tcW w:w="1077" w:type="dxa"/>
            <w:noWrap/>
            <w:hideMark/>
          </w:tcPr>
          <w:p w14:paraId="41ECF776" w14:textId="77777777" w:rsidR="001119B2" w:rsidRPr="001119B2" w:rsidRDefault="001119B2" w:rsidP="001119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2018</w:t>
            </w:r>
          </w:p>
        </w:tc>
        <w:tc>
          <w:tcPr>
            <w:tcW w:w="1077" w:type="dxa"/>
            <w:noWrap/>
            <w:hideMark/>
          </w:tcPr>
          <w:p w14:paraId="3ADE3386" w14:textId="77777777" w:rsidR="001119B2" w:rsidRPr="001119B2" w:rsidRDefault="001119B2" w:rsidP="001119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2019</w:t>
            </w:r>
          </w:p>
        </w:tc>
        <w:tc>
          <w:tcPr>
            <w:tcW w:w="1077" w:type="dxa"/>
            <w:noWrap/>
            <w:hideMark/>
          </w:tcPr>
          <w:p w14:paraId="796B645B" w14:textId="77777777" w:rsidR="001119B2" w:rsidRPr="001119B2" w:rsidRDefault="001119B2" w:rsidP="001119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 xml:space="preserve">TOTAL </w:t>
            </w:r>
          </w:p>
        </w:tc>
      </w:tr>
      <w:tr w:rsidR="001119B2" w:rsidRPr="001119B2" w14:paraId="1C001586" w14:textId="77777777" w:rsidTr="00574A81">
        <w:trPr>
          <w:trHeight w:val="518"/>
        </w:trPr>
        <w:tc>
          <w:tcPr>
            <w:cnfStyle w:val="001000000000" w:firstRow="0" w:lastRow="0" w:firstColumn="1" w:lastColumn="0" w:oddVBand="0" w:evenVBand="0" w:oddHBand="0" w:evenHBand="0" w:firstRowFirstColumn="0" w:firstRowLastColumn="0" w:lastRowFirstColumn="0" w:lastRowLastColumn="0"/>
            <w:tcW w:w="2008" w:type="dxa"/>
            <w:hideMark/>
          </w:tcPr>
          <w:p w14:paraId="23354A6A"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 xml:space="preserve">Total  entes visitados </w:t>
            </w:r>
          </w:p>
        </w:tc>
        <w:tc>
          <w:tcPr>
            <w:tcW w:w="1077" w:type="dxa"/>
            <w:noWrap/>
            <w:hideMark/>
          </w:tcPr>
          <w:p w14:paraId="4E7490A2"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180</w:t>
            </w:r>
          </w:p>
        </w:tc>
        <w:tc>
          <w:tcPr>
            <w:tcW w:w="1077" w:type="dxa"/>
            <w:noWrap/>
            <w:hideMark/>
          </w:tcPr>
          <w:p w14:paraId="68DD85AB"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1400</w:t>
            </w:r>
          </w:p>
        </w:tc>
        <w:tc>
          <w:tcPr>
            <w:tcW w:w="1077" w:type="dxa"/>
            <w:noWrap/>
            <w:hideMark/>
          </w:tcPr>
          <w:p w14:paraId="155DE3C4"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1000</w:t>
            </w:r>
          </w:p>
        </w:tc>
        <w:tc>
          <w:tcPr>
            <w:tcW w:w="1077" w:type="dxa"/>
            <w:noWrap/>
            <w:hideMark/>
          </w:tcPr>
          <w:p w14:paraId="4DF7863B"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900</w:t>
            </w:r>
          </w:p>
        </w:tc>
        <w:tc>
          <w:tcPr>
            <w:tcW w:w="1077" w:type="dxa"/>
            <w:noWrap/>
            <w:hideMark/>
          </w:tcPr>
          <w:p w14:paraId="2BE56FD5"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1119B2">
              <w:rPr>
                <w:rFonts w:ascii="Times New Roman" w:eastAsia="Times New Roman" w:hAnsi="Times New Roman" w:cs="Times New Roman"/>
                <w:bCs/>
                <w:color w:val="auto"/>
                <w:sz w:val="24"/>
                <w:szCs w:val="24"/>
                <w:lang w:val="es-GT" w:eastAsia="es-GT"/>
              </w:rPr>
              <w:t>3480</w:t>
            </w:r>
          </w:p>
        </w:tc>
      </w:tr>
      <w:tr w:rsidR="001119B2" w:rsidRPr="001119B2" w14:paraId="333CE083" w14:textId="77777777" w:rsidTr="00574A81">
        <w:trPr>
          <w:trHeight w:val="827"/>
        </w:trPr>
        <w:tc>
          <w:tcPr>
            <w:cnfStyle w:val="001000000000" w:firstRow="0" w:lastRow="0" w:firstColumn="1" w:lastColumn="0" w:oddVBand="0" w:evenVBand="0" w:oddHBand="0" w:evenHBand="0" w:firstRowFirstColumn="0" w:firstRowLastColumn="0" w:lastRowFirstColumn="0" w:lastRowLastColumn="0"/>
            <w:tcW w:w="2008" w:type="dxa"/>
            <w:hideMark/>
          </w:tcPr>
          <w:p w14:paraId="4A4672AC"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 xml:space="preserve">Empresas con Sistemas de Tratamiento de Aguas Residuales </w:t>
            </w:r>
          </w:p>
        </w:tc>
        <w:tc>
          <w:tcPr>
            <w:tcW w:w="1077" w:type="dxa"/>
            <w:noWrap/>
            <w:hideMark/>
          </w:tcPr>
          <w:p w14:paraId="0BAA04C8"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24</w:t>
            </w:r>
          </w:p>
        </w:tc>
        <w:tc>
          <w:tcPr>
            <w:tcW w:w="1077" w:type="dxa"/>
            <w:noWrap/>
            <w:hideMark/>
          </w:tcPr>
          <w:p w14:paraId="14862D66"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149</w:t>
            </w:r>
          </w:p>
        </w:tc>
        <w:tc>
          <w:tcPr>
            <w:tcW w:w="1077" w:type="dxa"/>
            <w:noWrap/>
            <w:hideMark/>
          </w:tcPr>
          <w:p w14:paraId="7A885321"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36</w:t>
            </w:r>
          </w:p>
        </w:tc>
        <w:tc>
          <w:tcPr>
            <w:tcW w:w="1077" w:type="dxa"/>
            <w:noWrap/>
            <w:hideMark/>
          </w:tcPr>
          <w:p w14:paraId="5AEA1837"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399</w:t>
            </w:r>
          </w:p>
        </w:tc>
        <w:tc>
          <w:tcPr>
            <w:tcW w:w="1077" w:type="dxa"/>
            <w:noWrap/>
            <w:hideMark/>
          </w:tcPr>
          <w:p w14:paraId="61AFE04D"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1119B2">
              <w:rPr>
                <w:rFonts w:ascii="Times New Roman" w:eastAsia="Times New Roman" w:hAnsi="Times New Roman" w:cs="Times New Roman"/>
                <w:bCs/>
                <w:color w:val="auto"/>
                <w:sz w:val="24"/>
                <w:szCs w:val="24"/>
                <w:lang w:val="es-GT" w:eastAsia="es-GT"/>
              </w:rPr>
              <w:t>608</w:t>
            </w:r>
          </w:p>
        </w:tc>
      </w:tr>
      <w:tr w:rsidR="001119B2" w:rsidRPr="001119B2" w14:paraId="52CD2304" w14:textId="77777777" w:rsidTr="00574A81">
        <w:trPr>
          <w:trHeight w:val="827"/>
        </w:trPr>
        <w:tc>
          <w:tcPr>
            <w:cnfStyle w:val="001000000000" w:firstRow="0" w:lastRow="0" w:firstColumn="1" w:lastColumn="0" w:oddVBand="0" w:evenVBand="0" w:oddHBand="0" w:evenHBand="0" w:firstRowFirstColumn="0" w:firstRowLastColumn="0" w:lastRowFirstColumn="0" w:lastRowLastColumn="0"/>
            <w:tcW w:w="2008" w:type="dxa"/>
            <w:hideMark/>
          </w:tcPr>
          <w:p w14:paraId="417DC2B4"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 xml:space="preserve">Empresas sin Sistemas de Tratamiento de Aguas Residuales </w:t>
            </w:r>
          </w:p>
        </w:tc>
        <w:tc>
          <w:tcPr>
            <w:tcW w:w="1077" w:type="dxa"/>
            <w:noWrap/>
            <w:hideMark/>
          </w:tcPr>
          <w:p w14:paraId="10A34750"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156</w:t>
            </w:r>
          </w:p>
        </w:tc>
        <w:tc>
          <w:tcPr>
            <w:tcW w:w="1077" w:type="dxa"/>
            <w:noWrap/>
            <w:hideMark/>
          </w:tcPr>
          <w:p w14:paraId="62F38C52"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1251</w:t>
            </w:r>
          </w:p>
        </w:tc>
        <w:tc>
          <w:tcPr>
            <w:tcW w:w="1077" w:type="dxa"/>
            <w:noWrap/>
            <w:hideMark/>
          </w:tcPr>
          <w:p w14:paraId="345B11D6"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964</w:t>
            </w:r>
          </w:p>
        </w:tc>
        <w:tc>
          <w:tcPr>
            <w:tcW w:w="1077" w:type="dxa"/>
            <w:noWrap/>
            <w:hideMark/>
          </w:tcPr>
          <w:p w14:paraId="24C815BC"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501</w:t>
            </w:r>
          </w:p>
        </w:tc>
        <w:tc>
          <w:tcPr>
            <w:tcW w:w="1077" w:type="dxa"/>
            <w:noWrap/>
            <w:hideMark/>
          </w:tcPr>
          <w:p w14:paraId="2AF6A2B7"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1119B2">
              <w:rPr>
                <w:rFonts w:ascii="Times New Roman" w:eastAsia="Times New Roman" w:hAnsi="Times New Roman" w:cs="Times New Roman"/>
                <w:bCs/>
                <w:color w:val="auto"/>
                <w:sz w:val="24"/>
                <w:szCs w:val="24"/>
                <w:lang w:val="es-GT" w:eastAsia="es-GT"/>
              </w:rPr>
              <w:t>2872</w:t>
            </w:r>
          </w:p>
        </w:tc>
      </w:tr>
      <w:tr w:rsidR="001119B2" w:rsidRPr="001119B2" w14:paraId="09626FCD" w14:textId="77777777" w:rsidTr="00574A81">
        <w:trPr>
          <w:trHeight w:val="827"/>
        </w:trPr>
        <w:tc>
          <w:tcPr>
            <w:cnfStyle w:val="001000000000" w:firstRow="0" w:lastRow="0" w:firstColumn="1" w:lastColumn="0" w:oddVBand="0" w:evenVBand="0" w:oddHBand="0" w:evenHBand="0" w:firstRowFirstColumn="0" w:firstRowLastColumn="0" w:lastRowFirstColumn="0" w:lastRowLastColumn="0"/>
            <w:tcW w:w="2008" w:type="dxa"/>
            <w:hideMark/>
          </w:tcPr>
          <w:p w14:paraId="22C536CF"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Empresas con Estudio Técnico de Aguas Residuales</w:t>
            </w:r>
          </w:p>
        </w:tc>
        <w:tc>
          <w:tcPr>
            <w:tcW w:w="1077" w:type="dxa"/>
            <w:noWrap/>
            <w:hideMark/>
          </w:tcPr>
          <w:p w14:paraId="02D45B53"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53</w:t>
            </w:r>
          </w:p>
        </w:tc>
        <w:tc>
          <w:tcPr>
            <w:tcW w:w="1077" w:type="dxa"/>
            <w:noWrap/>
            <w:hideMark/>
          </w:tcPr>
          <w:p w14:paraId="27C03481"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248</w:t>
            </w:r>
          </w:p>
        </w:tc>
        <w:tc>
          <w:tcPr>
            <w:tcW w:w="1077" w:type="dxa"/>
            <w:noWrap/>
            <w:hideMark/>
          </w:tcPr>
          <w:p w14:paraId="13AAF8EF"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62</w:t>
            </w:r>
          </w:p>
        </w:tc>
        <w:tc>
          <w:tcPr>
            <w:tcW w:w="1077" w:type="dxa"/>
            <w:noWrap/>
            <w:hideMark/>
          </w:tcPr>
          <w:p w14:paraId="211C988E"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332</w:t>
            </w:r>
          </w:p>
        </w:tc>
        <w:tc>
          <w:tcPr>
            <w:tcW w:w="1077" w:type="dxa"/>
            <w:noWrap/>
            <w:hideMark/>
          </w:tcPr>
          <w:p w14:paraId="61154E1C"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4"/>
                <w:szCs w:val="24"/>
                <w:lang w:val="es-GT" w:eastAsia="es-GT"/>
              </w:rPr>
            </w:pPr>
            <w:r w:rsidRPr="001119B2">
              <w:rPr>
                <w:rFonts w:ascii="Times New Roman" w:eastAsia="Times New Roman" w:hAnsi="Times New Roman" w:cs="Times New Roman"/>
                <w:bCs/>
                <w:color w:val="auto"/>
                <w:sz w:val="24"/>
                <w:szCs w:val="24"/>
                <w:lang w:val="es-GT" w:eastAsia="es-GT"/>
              </w:rPr>
              <w:t>695</w:t>
            </w:r>
          </w:p>
        </w:tc>
      </w:tr>
      <w:tr w:rsidR="001119B2" w:rsidRPr="001119B2" w14:paraId="6B056E80" w14:textId="77777777" w:rsidTr="00574A81">
        <w:trPr>
          <w:trHeight w:val="827"/>
        </w:trPr>
        <w:tc>
          <w:tcPr>
            <w:cnfStyle w:val="001000000000" w:firstRow="0" w:lastRow="0" w:firstColumn="1" w:lastColumn="0" w:oddVBand="0" w:evenVBand="0" w:oddHBand="0" w:evenHBand="0" w:firstRowFirstColumn="0" w:firstRowLastColumn="0" w:lastRowFirstColumn="0" w:lastRowLastColumn="0"/>
            <w:tcW w:w="2008" w:type="dxa"/>
            <w:hideMark/>
          </w:tcPr>
          <w:p w14:paraId="2067C6F8" w14:textId="77777777" w:rsidR="001119B2" w:rsidRPr="001119B2" w:rsidRDefault="001119B2" w:rsidP="001119B2">
            <w:pPr>
              <w:jc w:val="center"/>
              <w:rPr>
                <w:rFonts w:ascii="Times New Roman" w:eastAsia="Times New Roman" w:hAnsi="Times New Roman" w:cs="Times New Roman"/>
                <w:color w:val="auto"/>
                <w:sz w:val="24"/>
                <w:szCs w:val="24"/>
                <w:lang w:val="es-GT" w:eastAsia="es-GT"/>
              </w:rPr>
            </w:pPr>
            <w:r w:rsidRPr="001119B2">
              <w:rPr>
                <w:rFonts w:ascii="Times New Roman" w:eastAsia="Times New Roman" w:hAnsi="Times New Roman" w:cs="Times New Roman"/>
                <w:color w:val="auto"/>
                <w:sz w:val="24"/>
                <w:szCs w:val="24"/>
                <w:lang w:val="es-GT" w:eastAsia="es-GT"/>
              </w:rPr>
              <w:t>Empresas sin Estudio Técnico de Aguas Residuales</w:t>
            </w:r>
          </w:p>
        </w:tc>
        <w:tc>
          <w:tcPr>
            <w:tcW w:w="1077" w:type="dxa"/>
            <w:noWrap/>
            <w:hideMark/>
          </w:tcPr>
          <w:p w14:paraId="4848D41C"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es-GT" w:eastAsia="es-GT"/>
              </w:rPr>
            </w:pPr>
            <w:r w:rsidRPr="001119B2">
              <w:rPr>
                <w:rFonts w:ascii="Times New Roman" w:eastAsia="Times New Roman" w:hAnsi="Times New Roman" w:cs="Times New Roman"/>
                <w:b w:val="0"/>
                <w:color w:val="auto"/>
                <w:sz w:val="24"/>
                <w:szCs w:val="24"/>
                <w:lang w:val="es-GT" w:eastAsia="es-GT"/>
              </w:rPr>
              <w:t>127</w:t>
            </w:r>
          </w:p>
        </w:tc>
        <w:tc>
          <w:tcPr>
            <w:tcW w:w="1077" w:type="dxa"/>
            <w:noWrap/>
            <w:hideMark/>
          </w:tcPr>
          <w:p w14:paraId="2CFE22F8"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val="0"/>
                <w:color w:val="auto"/>
                <w:sz w:val="24"/>
                <w:szCs w:val="24"/>
                <w:lang w:val="es-GT" w:eastAsia="es-GT"/>
              </w:rPr>
            </w:pPr>
            <w:r w:rsidRPr="001119B2">
              <w:rPr>
                <w:rFonts w:ascii="Calibri" w:eastAsia="Times New Roman" w:hAnsi="Calibri" w:cs="Calibri"/>
                <w:b w:val="0"/>
                <w:color w:val="auto"/>
                <w:sz w:val="24"/>
                <w:szCs w:val="24"/>
                <w:lang w:val="es-GT" w:eastAsia="es-GT"/>
              </w:rPr>
              <w:t>1152</w:t>
            </w:r>
          </w:p>
        </w:tc>
        <w:tc>
          <w:tcPr>
            <w:tcW w:w="1077" w:type="dxa"/>
            <w:noWrap/>
            <w:hideMark/>
          </w:tcPr>
          <w:p w14:paraId="2C90540B"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val="0"/>
                <w:color w:val="auto"/>
                <w:sz w:val="24"/>
                <w:szCs w:val="24"/>
                <w:lang w:val="es-GT" w:eastAsia="es-GT"/>
              </w:rPr>
            </w:pPr>
            <w:r w:rsidRPr="001119B2">
              <w:rPr>
                <w:rFonts w:ascii="Calibri" w:eastAsia="Times New Roman" w:hAnsi="Calibri" w:cs="Calibri"/>
                <w:b w:val="0"/>
                <w:color w:val="auto"/>
                <w:sz w:val="24"/>
                <w:szCs w:val="24"/>
                <w:lang w:val="es-GT" w:eastAsia="es-GT"/>
              </w:rPr>
              <w:t>938</w:t>
            </w:r>
          </w:p>
        </w:tc>
        <w:tc>
          <w:tcPr>
            <w:tcW w:w="1077" w:type="dxa"/>
            <w:noWrap/>
            <w:hideMark/>
          </w:tcPr>
          <w:p w14:paraId="37F4FC91"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val="0"/>
                <w:color w:val="auto"/>
                <w:sz w:val="24"/>
                <w:szCs w:val="24"/>
                <w:lang w:val="es-GT" w:eastAsia="es-GT"/>
              </w:rPr>
            </w:pPr>
            <w:r w:rsidRPr="001119B2">
              <w:rPr>
                <w:rFonts w:ascii="Calibri" w:eastAsia="Times New Roman" w:hAnsi="Calibri" w:cs="Calibri"/>
                <w:b w:val="0"/>
                <w:color w:val="auto"/>
                <w:sz w:val="24"/>
                <w:szCs w:val="24"/>
                <w:lang w:val="es-GT" w:eastAsia="es-GT"/>
              </w:rPr>
              <w:t>568</w:t>
            </w:r>
          </w:p>
        </w:tc>
        <w:tc>
          <w:tcPr>
            <w:tcW w:w="1077" w:type="dxa"/>
            <w:noWrap/>
            <w:hideMark/>
          </w:tcPr>
          <w:p w14:paraId="4C8A26F5" w14:textId="77777777" w:rsidR="001119B2" w:rsidRPr="001119B2" w:rsidRDefault="001119B2" w:rsidP="001119B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auto"/>
                <w:sz w:val="24"/>
                <w:szCs w:val="24"/>
                <w:lang w:val="es-GT" w:eastAsia="es-GT"/>
              </w:rPr>
            </w:pPr>
            <w:r w:rsidRPr="001119B2">
              <w:rPr>
                <w:rFonts w:ascii="Calibri" w:eastAsia="Times New Roman" w:hAnsi="Calibri" w:cs="Calibri"/>
                <w:bCs/>
                <w:color w:val="auto"/>
                <w:sz w:val="24"/>
                <w:szCs w:val="24"/>
                <w:lang w:val="es-GT" w:eastAsia="es-GT"/>
              </w:rPr>
              <w:t>2785</w:t>
            </w:r>
          </w:p>
        </w:tc>
      </w:tr>
    </w:tbl>
    <w:p w14:paraId="4A6D1B1C" w14:textId="77777777" w:rsidR="0096457C" w:rsidRDefault="00876C84" w:rsidP="00DB2537">
      <w:pPr>
        <w:tabs>
          <w:tab w:val="left" w:pos="3103"/>
        </w:tabs>
        <w:spacing w:before="240" w:after="200"/>
        <w:jc w:val="both"/>
        <w:rPr>
          <w:rFonts w:ascii="Times New Roman" w:eastAsia="Calibri" w:hAnsi="Times New Roman" w:cs="Times New Roman"/>
          <w:b w:val="0"/>
          <w:color w:val="auto"/>
          <w:sz w:val="20"/>
          <w:lang w:val="es-GT"/>
        </w:rPr>
      </w:pPr>
      <w:r w:rsidRPr="00876C84">
        <w:rPr>
          <w:rFonts w:ascii="Times New Roman" w:eastAsia="Calibri" w:hAnsi="Times New Roman" w:cs="Times New Roman"/>
          <w:b w:val="0"/>
          <w:color w:val="auto"/>
          <w:sz w:val="20"/>
          <w:lang w:val="es-GT"/>
        </w:rPr>
        <w:t>Fuente: División de Reingeniería Industrial y Agroindustrial 2016-2019</w:t>
      </w:r>
    </w:p>
    <w:p w14:paraId="1CB93012" w14:textId="77777777" w:rsidR="001119B2" w:rsidRDefault="001119B2" w:rsidP="00C93BA4">
      <w:pPr>
        <w:pStyle w:val="Contenido"/>
      </w:pPr>
      <w:r>
        <w:rPr>
          <w:noProof/>
          <w:lang w:eastAsia="es-GT"/>
        </w:rPr>
        <w:drawing>
          <wp:inline distT="0" distB="0" distL="0" distR="0" wp14:anchorId="5C4B8A42" wp14:editId="5903F83E">
            <wp:extent cx="6120130" cy="3770027"/>
            <wp:effectExtent l="0" t="0" r="13970" b="190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75E30E" w14:textId="77777777" w:rsidR="004A4C78" w:rsidRDefault="003E7447" w:rsidP="00DB2537">
      <w:pPr>
        <w:tabs>
          <w:tab w:val="left" w:pos="3103"/>
        </w:tabs>
        <w:spacing w:before="240" w:after="200"/>
        <w:jc w:val="both"/>
        <w:rPr>
          <w:rFonts w:ascii="Times New Roman" w:eastAsia="Calibri" w:hAnsi="Times New Roman" w:cs="Times New Roman"/>
          <w:b w:val="0"/>
          <w:color w:val="auto"/>
          <w:sz w:val="20"/>
          <w:lang w:val="es-GT"/>
        </w:rPr>
      </w:pPr>
      <w:r w:rsidRPr="003E7447">
        <w:rPr>
          <w:rFonts w:ascii="Times New Roman" w:eastAsia="Calibri" w:hAnsi="Times New Roman" w:cs="Times New Roman"/>
          <w:b w:val="0"/>
          <w:color w:val="auto"/>
          <w:sz w:val="20"/>
          <w:lang w:val="es-GT"/>
        </w:rPr>
        <w:t>Fuente: División de Reingeniería Industrial y Agroindustrial 2016-2019/ PTAR’S (planta de tratamiento de aguas residuales)</w:t>
      </w:r>
      <w:r w:rsidR="004A4C78" w:rsidRPr="004A4C78">
        <w:rPr>
          <w:rFonts w:ascii="Times New Roman" w:eastAsia="Calibri" w:hAnsi="Times New Roman" w:cs="Times New Roman"/>
          <w:b w:val="0"/>
          <w:color w:val="auto"/>
          <w:sz w:val="20"/>
          <w:lang w:val="es-GT"/>
        </w:rPr>
        <w:t xml:space="preserve"> </w:t>
      </w:r>
    </w:p>
    <w:p w14:paraId="653282FD" w14:textId="13AF183A" w:rsidR="004A4C78" w:rsidRPr="004A4C78" w:rsidRDefault="00490B70" w:rsidP="004A4C78">
      <w:pPr>
        <w:keepNext/>
        <w:keepLines/>
        <w:spacing w:before="200" w:after="240"/>
        <w:outlineLvl w:val="1"/>
        <w:rPr>
          <w:rFonts w:ascii="Times New Roman" w:eastAsia="Times New Roman" w:hAnsi="Times New Roman" w:cs="Times New Roman"/>
          <w:bCs/>
          <w:color w:val="auto"/>
          <w:sz w:val="24"/>
          <w:szCs w:val="26"/>
          <w:lang w:val="es-GT"/>
        </w:rPr>
      </w:pPr>
      <w:bookmarkStart w:id="32" w:name="_Toc70608270"/>
      <w:r>
        <w:rPr>
          <w:rFonts w:ascii="Times New Roman" w:eastAsia="Times New Roman" w:hAnsi="Times New Roman" w:cs="Times New Roman"/>
          <w:bCs/>
          <w:color w:val="auto"/>
          <w:sz w:val="24"/>
          <w:szCs w:val="26"/>
          <w:lang w:val="es-GT"/>
        </w:rPr>
        <w:t>3.</w:t>
      </w:r>
      <w:r w:rsidR="001F2474">
        <w:rPr>
          <w:rFonts w:ascii="Times New Roman" w:eastAsia="Times New Roman" w:hAnsi="Times New Roman" w:cs="Times New Roman"/>
          <w:bCs/>
          <w:color w:val="auto"/>
          <w:sz w:val="24"/>
          <w:szCs w:val="26"/>
          <w:lang w:val="es-GT"/>
        </w:rPr>
        <w:t>3</w:t>
      </w:r>
      <w:r>
        <w:rPr>
          <w:rFonts w:ascii="Times New Roman" w:eastAsia="Times New Roman" w:hAnsi="Times New Roman" w:cs="Times New Roman"/>
          <w:bCs/>
          <w:color w:val="auto"/>
          <w:sz w:val="24"/>
          <w:szCs w:val="26"/>
          <w:lang w:val="es-GT"/>
        </w:rPr>
        <w:t>.2</w:t>
      </w:r>
      <w:r w:rsidR="004A4C78" w:rsidRPr="004A4C78">
        <w:rPr>
          <w:rFonts w:ascii="Times New Roman" w:eastAsia="Times New Roman" w:hAnsi="Times New Roman" w:cs="Times New Roman"/>
          <w:bCs/>
          <w:color w:val="auto"/>
          <w:sz w:val="24"/>
          <w:szCs w:val="26"/>
          <w:lang w:val="es-GT"/>
        </w:rPr>
        <w:tab/>
        <w:t>SEDIMENTOS</w:t>
      </w:r>
      <w:bookmarkEnd w:id="32"/>
      <w:r w:rsidR="004A4C78" w:rsidRPr="004A4C78">
        <w:rPr>
          <w:rFonts w:ascii="Times New Roman" w:eastAsia="Times New Roman" w:hAnsi="Times New Roman" w:cs="Times New Roman"/>
          <w:bCs/>
          <w:color w:val="auto"/>
          <w:sz w:val="24"/>
          <w:szCs w:val="26"/>
          <w:lang w:val="es-GT"/>
        </w:rPr>
        <w:t xml:space="preserve"> </w:t>
      </w:r>
      <w:r w:rsidR="00177E49">
        <w:rPr>
          <w:rFonts w:ascii="Times New Roman" w:eastAsia="Times New Roman" w:hAnsi="Times New Roman" w:cs="Times New Roman"/>
          <w:bCs/>
          <w:color w:val="auto"/>
          <w:sz w:val="24"/>
          <w:szCs w:val="26"/>
          <w:lang w:val="es-GT"/>
        </w:rPr>
        <w:t xml:space="preserve"> </w:t>
      </w:r>
    </w:p>
    <w:p w14:paraId="5DD80CF5" w14:textId="77777777" w:rsidR="004A4C78" w:rsidRPr="004A4C78" w:rsidRDefault="004A4C78" w:rsidP="004A4C78">
      <w:pPr>
        <w:spacing w:after="240" w:line="360" w:lineRule="auto"/>
        <w:jc w:val="both"/>
        <w:rPr>
          <w:rFonts w:ascii="Times New Roman" w:eastAsia="Calibri" w:hAnsi="Times New Roman" w:cs="Times New Roman"/>
          <w:b w:val="0"/>
          <w:color w:val="auto"/>
          <w:sz w:val="24"/>
          <w:lang w:val="es-GT"/>
        </w:rPr>
      </w:pPr>
      <w:r w:rsidRPr="004A4C78">
        <w:rPr>
          <w:rFonts w:ascii="Times New Roman" w:eastAsia="Calibri" w:hAnsi="Times New Roman" w:cs="Times New Roman"/>
          <w:b w:val="0"/>
          <w:color w:val="auto"/>
          <w:sz w:val="24"/>
          <w:lang w:val="es-GT"/>
        </w:rPr>
        <w:t xml:space="preserve">De acuerdo con la batimetría efectuada en el año 2018, la carga de sedimentos que ingresa al lago de Amatitlán anualmente es de 1.6 millones de toneladas, equivalente a 1.5 millones de metros cúbicos al año. Por tal razón, el lago ha perdido su capacidad de almacenamiento de agua. Actualmente se tiene un volumen aproximado de 281,886,683 metros cúbicos de agua en el lago. Se ha perdido a la fecha, aproximadamente quince hectáreas del lago. Una hectárea de espejo de agua se pierde al año aproximadamente. </w:t>
      </w:r>
    </w:p>
    <w:p w14:paraId="4476062B" w14:textId="77777777" w:rsidR="002B3F31" w:rsidRDefault="002B3F31" w:rsidP="001663B6">
      <w:pPr>
        <w:spacing w:after="240" w:line="360" w:lineRule="auto"/>
        <w:jc w:val="both"/>
        <w:rPr>
          <w:rFonts w:ascii="Times New Roman" w:eastAsia="Calibri" w:hAnsi="Times New Roman" w:cs="Times New Roman"/>
          <w:b w:val="0"/>
          <w:color w:val="000000"/>
          <w:sz w:val="24"/>
          <w:szCs w:val="24"/>
          <w:lang w:val="es-GT"/>
        </w:rPr>
      </w:pPr>
      <w:r w:rsidRPr="002B3F31">
        <w:rPr>
          <w:rFonts w:ascii="Times New Roman" w:eastAsia="Calibri" w:hAnsi="Times New Roman" w:cs="Times New Roman"/>
          <w:b w:val="0"/>
          <w:color w:val="000000"/>
          <w:sz w:val="24"/>
          <w:szCs w:val="24"/>
          <w:lang w:val="es-GT"/>
        </w:rPr>
        <w:t>Entre las causas del asolvamiento se han detectado las siguientes: gran cantidad de puntos de explotación en canteras de materiales de construcción que no cumplen con las medidas de mitigación ambiental, así como los puntos de extracción manual o mecánica de arena dentro del cauce del río Villalobos y tributarios. Avance de la frontera agrícola y falta de implementación de estructuras de conservación de suelos, vulnerabilidad de taludes de cauces de los ríos por el establecimiento de asentamientos humanos en las riberas de los ríos, disposición de ripio, tierra y demás materiales erosiona</w:t>
      </w:r>
      <w:r w:rsidR="001A5F14">
        <w:rPr>
          <w:rFonts w:ascii="Times New Roman" w:eastAsia="Calibri" w:hAnsi="Times New Roman" w:cs="Times New Roman"/>
          <w:b w:val="0"/>
          <w:color w:val="000000"/>
          <w:sz w:val="24"/>
          <w:szCs w:val="24"/>
          <w:lang w:val="es-GT"/>
        </w:rPr>
        <w:t xml:space="preserve">bles a orillas de los cauces de los ríos, </w:t>
      </w:r>
      <w:r w:rsidRPr="002B3F31">
        <w:rPr>
          <w:rFonts w:ascii="Times New Roman" w:eastAsia="Calibri" w:hAnsi="Times New Roman" w:cs="Times New Roman"/>
          <w:b w:val="0"/>
          <w:color w:val="000000"/>
          <w:sz w:val="24"/>
          <w:szCs w:val="24"/>
          <w:lang w:val="es-GT"/>
        </w:rPr>
        <w:t xml:space="preserve">que provocan el azolvamiento del </w:t>
      </w:r>
      <w:r w:rsidR="005119D3">
        <w:rPr>
          <w:rFonts w:ascii="Times New Roman" w:eastAsia="Calibri" w:hAnsi="Times New Roman" w:cs="Times New Roman"/>
          <w:b w:val="0"/>
          <w:color w:val="000000"/>
          <w:sz w:val="24"/>
          <w:szCs w:val="24"/>
          <w:lang w:val="es-GT"/>
        </w:rPr>
        <w:t>l</w:t>
      </w:r>
      <w:r w:rsidRPr="002B3F31">
        <w:rPr>
          <w:rFonts w:ascii="Times New Roman" w:eastAsia="Calibri" w:hAnsi="Times New Roman" w:cs="Times New Roman"/>
          <w:b w:val="0"/>
          <w:color w:val="000000"/>
          <w:sz w:val="24"/>
          <w:szCs w:val="24"/>
          <w:lang w:val="es-GT"/>
        </w:rPr>
        <w:t>ago.</w:t>
      </w:r>
    </w:p>
    <w:p w14:paraId="2C66C983" w14:textId="77777777" w:rsidR="004A4C78" w:rsidRPr="004A4C78" w:rsidRDefault="00490B70" w:rsidP="001663B6">
      <w:pPr>
        <w:keepNext/>
        <w:keepLines/>
        <w:spacing w:after="240"/>
        <w:outlineLvl w:val="1"/>
        <w:rPr>
          <w:rFonts w:ascii="Times New Roman" w:eastAsia="Times New Roman" w:hAnsi="Times New Roman" w:cs="Times New Roman"/>
          <w:bCs/>
          <w:color w:val="auto"/>
          <w:sz w:val="24"/>
          <w:szCs w:val="24"/>
          <w:lang w:val="es-GT"/>
        </w:rPr>
      </w:pPr>
      <w:bookmarkStart w:id="33" w:name="_Toc70608271"/>
      <w:r>
        <w:rPr>
          <w:rFonts w:ascii="Times New Roman" w:eastAsia="Times New Roman" w:hAnsi="Times New Roman" w:cs="Times New Roman"/>
          <w:bCs/>
          <w:color w:val="auto"/>
          <w:sz w:val="24"/>
          <w:szCs w:val="24"/>
          <w:lang w:val="es-GT"/>
        </w:rPr>
        <w:t>3.</w:t>
      </w:r>
      <w:r w:rsidR="001F2474">
        <w:rPr>
          <w:rFonts w:ascii="Times New Roman" w:eastAsia="Times New Roman" w:hAnsi="Times New Roman" w:cs="Times New Roman"/>
          <w:bCs/>
          <w:color w:val="auto"/>
          <w:sz w:val="24"/>
          <w:szCs w:val="24"/>
          <w:lang w:val="es-GT"/>
        </w:rPr>
        <w:t>3</w:t>
      </w:r>
      <w:r>
        <w:rPr>
          <w:rFonts w:ascii="Times New Roman" w:eastAsia="Times New Roman" w:hAnsi="Times New Roman" w:cs="Times New Roman"/>
          <w:bCs/>
          <w:color w:val="auto"/>
          <w:sz w:val="24"/>
          <w:szCs w:val="24"/>
          <w:lang w:val="es-GT"/>
        </w:rPr>
        <w:t>.3</w:t>
      </w:r>
      <w:r w:rsidR="00B61122">
        <w:rPr>
          <w:rFonts w:ascii="Times New Roman" w:eastAsia="Times New Roman" w:hAnsi="Times New Roman" w:cs="Times New Roman"/>
          <w:bCs/>
          <w:color w:val="auto"/>
          <w:sz w:val="24"/>
          <w:szCs w:val="24"/>
          <w:lang w:val="es-GT"/>
        </w:rPr>
        <w:tab/>
      </w:r>
      <w:r w:rsidR="004A4C78" w:rsidRPr="004A4C78">
        <w:rPr>
          <w:rFonts w:ascii="Times New Roman" w:eastAsia="Times New Roman" w:hAnsi="Times New Roman" w:cs="Times New Roman"/>
          <w:color w:val="auto"/>
          <w:sz w:val="24"/>
          <w:szCs w:val="24"/>
          <w:lang w:val="es-GT"/>
        </w:rPr>
        <w:t>DESECHOS SÓLIDOS</w:t>
      </w:r>
      <w:bookmarkEnd w:id="33"/>
      <w:r w:rsidR="004A4C78" w:rsidRPr="004A4C78">
        <w:rPr>
          <w:rFonts w:ascii="Times New Roman" w:eastAsia="Times New Roman" w:hAnsi="Times New Roman" w:cs="Times New Roman"/>
          <w:bCs/>
          <w:color w:val="auto"/>
          <w:sz w:val="24"/>
          <w:szCs w:val="24"/>
          <w:lang w:val="es-GT"/>
        </w:rPr>
        <w:t xml:space="preserve"> </w:t>
      </w:r>
    </w:p>
    <w:p w14:paraId="7E4D806D" w14:textId="77777777" w:rsidR="004A4C78" w:rsidRPr="004A4C78" w:rsidRDefault="004A4C78" w:rsidP="004A4C78">
      <w:pPr>
        <w:spacing w:after="240" w:line="360" w:lineRule="auto"/>
        <w:jc w:val="both"/>
        <w:rPr>
          <w:rFonts w:ascii="Times New Roman" w:eastAsia="Calibri" w:hAnsi="Times New Roman" w:cs="Times New Roman"/>
          <w:b w:val="0"/>
          <w:color w:val="auto"/>
          <w:sz w:val="24"/>
          <w:szCs w:val="24"/>
          <w:lang w:val="es-GT"/>
        </w:rPr>
      </w:pPr>
      <w:r w:rsidRPr="004A4C78">
        <w:rPr>
          <w:rFonts w:ascii="Times New Roman" w:eastAsia="Calibri" w:hAnsi="Times New Roman" w:cs="Times New Roman"/>
          <w:b w:val="0"/>
          <w:color w:val="auto"/>
          <w:sz w:val="24"/>
          <w:szCs w:val="24"/>
          <w:lang w:val="es-GT"/>
        </w:rPr>
        <w:t xml:space="preserve">Según datos estadísticos obtenidos por la División de Recolección y Tratamiento de Desechos Líquidos y Sólidos de </w:t>
      </w:r>
      <w:proofErr w:type="spellStart"/>
      <w:r w:rsidRPr="004A4C78">
        <w:rPr>
          <w:rFonts w:ascii="Times New Roman" w:eastAsia="Calibri" w:hAnsi="Times New Roman" w:cs="Times New Roman"/>
          <w:b w:val="0"/>
          <w:color w:val="auto"/>
          <w:sz w:val="24"/>
          <w:szCs w:val="24"/>
          <w:lang w:val="es-GT"/>
        </w:rPr>
        <w:t>Amsa</w:t>
      </w:r>
      <w:proofErr w:type="spellEnd"/>
      <w:r w:rsidRPr="004A4C78">
        <w:rPr>
          <w:rFonts w:ascii="Times New Roman" w:eastAsia="Calibri" w:hAnsi="Times New Roman" w:cs="Times New Roman"/>
          <w:b w:val="0"/>
          <w:color w:val="auto"/>
          <w:sz w:val="24"/>
          <w:szCs w:val="24"/>
          <w:lang w:val="es-GT"/>
        </w:rPr>
        <w:t>, en el año 201</w:t>
      </w:r>
      <w:r w:rsidR="00D756CD">
        <w:rPr>
          <w:rFonts w:ascii="Times New Roman" w:eastAsia="Calibri" w:hAnsi="Times New Roman" w:cs="Times New Roman"/>
          <w:b w:val="0"/>
          <w:color w:val="auto"/>
          <w:sz w:val="24"/>
          <w:szCs w:val="24"/>
          <w:lang w:val="es-GT"/>
        </w:rPr>
        <w:t>9</w:t>
      </w:r>
      <w:r w:rsidRPr="004A4C78">
        <w:rPr>
          <w:rFonts w:ascii="Times New Roman" w:eastAsia="Calibri" w:hAnsi="Times New Roman" w:cs="Times New Roman"/>
          <w:b w:val="0"/>
          <w:color w:val="auto"/>
          <w:sz w:val="24"/>
          <w:szCs w:val="24"/>
          <w:lang w:val="es-GT"/>
        </w:rPr>
        <w:t xml:space="preserve"> se contabilizaron 1</w:t>
      </w:r>
      <w:r w:rsidR="00D756CD">
        <w:rPr>
          <w:rFonts w:ascii="Times New Roman" w:eastAsia="Calibri" w:hAnsi="Times New Roman" w:cs="Times New Roman"/>
          <w:b w:val="0"/>
          <w:color w:val="auto"/>
          <w:sz w:val="24"/>
          <w:szCs w:val="24"/>
          <w:lang w:val="es-GT"/>
        </w:rPr>
        <w:t>49</w:t>
      </w:r>
      <w:r w:rsidRPr="004A4C78">
        <w:rPr>
          <w:rFonts w:ascii="Times New Roman" w:eastAsia="Calibri" w:hAnsi="Times New Roman" w:cs="Times New Roman"/>
          <w:b w:val="0"/>
          <w:color w:val="auto"/>
          <w:sz w:val="24"/>
          <w:szCs w:val="24"/>
          <w:lang w:val="es-GT"/>
        </w:rPr>
        <w:t xml:space="preserve"> basureros ilegales</w:t>
      </w:r>
      <w:r w:rsidR="003F1510">
        <w:rPr>
          <w:rFonts w:ascii="Times New Roman" w:eastAsia="Calibri" w:hAnsi="Times New Roman" w:cs="Times New Roman"/>
          <w:b w:val="0"/>
          <w:color w:val="auto"/>
          <w:sz w:val="24"/>
          <w:szCs w:val="24"/>
          <w:lang w:val="es-GT"/>
        </w:rPr>
        <w:t>.</w:t>
      </w:r>
      <w:r w:rsidRPr="004A4C78">
        <w:rPr>
          <w:rFonts w:ascii="Times New Roman" w:eastAsia="Calibri" w:hAnsi="Times New Roman" w:cs="Times New Roman"/>
          <w:b w:val="0"/>
          <w:color w:val="auto"/>
          <w:sz w:val="24"/>
          <w:szCs w:val="24"/>
          <w:lang w:val="es-GT"/>
        </w:rPr>
        <w:t xml:space="preserve">  </w:t>
      </w:r>
    </w:p>
    <w:p w14:paraId="7E44CDA1" w14:textId="77777777" w:rsidR="004A4C78" w:rsidRPr="004A4C78" w:rsidRDefault="004A4C78" w:rsidP="004A4C78">
      <w:pPr>
        <w:spacing w:after="200"/>
        <w:jc w:val="center"/>
        <w:rPr>
          <w:rFonts w:ascii="Times New Roman" w:eastAsia="Calibri" w:hAnsi="Times New Roman" w:cs="Times New Roman"/>
          <w:color w:val="000000"/>
          <w:sz w:val="24"/>
          <w:lang w:val="es-GT"/>
        </w:rPr>
      </w:pPr>
      <w:r w:rsidRPr="004A4C78">
        <w:rPr>
          <w:rFonts w:ascii="Times New Roman" w:eastAsia="Calibri" w:hAnsi="Times New Roman" w:cs="Times New Roman"/>
          <w:color w:val="000000"/>
          <w:sz w:val="24"/>
          <w:lang w:val="es-GT"/>
        </w:rPr>
        <w:t xml:space="preserve">Basureros ilegales contabilizados en </w:t>
      </w:r>
      <w:r w:rsidR="00D756CD">
        <w:rPr>
          <w:rFonts w:ascii="Times New Roman" w:eastAsia="Calibri" w:hAnsi="Times New Roman" w:cs="Times New Roman"/>
          <w:color w:val="000000"/>
          <w:sz w:val="24"/>
          <w:lang w:val="es-GT"/>
        </w:rPr>
        <w:t>diez municipios durante el año 2019</w:t>
      </w:r>
    </w:p>
    <w:tbl>
      <w:tblPr>
        <w:tblStyle w:val="Tabladecuadrcula5oscura-nfasis6"/>
        <w:tblW w:w="7083" w:type="dxa"/>
        <w:jc w:val="center"/>
        <w:tblLook w:val="04A0" w:firstRow="1" w:lastRow="0" w:firstColumn="1" w:lastColumn="0" w:noHBand="0" w:noVBand="1"/>
      </w:tblPr>
      <w:tblGrid>
        <w:gridCol w:w="575"/>
        <w:gridCol w:w="4240"/>
        <w:gridCol w:w="2268"/>
      </w:tblGrid>
      <w:tr w:rsidR="004A4C78" w:rsidRPr="004A4C78" w14:paraId="6B71F1ED" w14:textId="77777777" w:rsidTr="00D756CD">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30919964" w14:textId="77777777" w:rsidR="004A4C78" w:rsidRPr="00691972" w:rsidRDefault="004A4C78" w:rsidP="004A4C78">
            <w:pPr>
              <w:jc w:val="center"/>
              <w:rPr>
                <w:rFonts w:ascii="Times New Roman" w:eastAsia="Times New Roman" w:hAnsi="Times New Roman"/>
                <w:color w:val="auto"/>
                <w:sz w:val="24"/>
                <w:szCs w:val="24"/>
              </w:rPr>
            </w:pPr>
            <w:r w:rsidRPr="00691972">
              <w:rPr>
                <w:rFonts w:ascii="Times New Roman" w:eastAsia="Times New Roman" w:hAnsi="Times New Roman"/>
                <w:color w:val="auto"/>
                <w:sz w:val="24"/>
                <w:szCs w:val="24"/>
              </w:rPr>
              <w:t>No.</w:t>
            </w:r>
          </w:p>
        </w:tc>
        <w:tc>
          <w:tcPr>
            <w:tcW w:w="4199" w:type="dxa"/>
            <w:shd w:val="clear" w:color="auto" w:fill="A0ACB2" w:themeFill="background2" w:themeFillShade="BF"/>
          </w:tcPr>
          <w:p w14:paraId="5CB66D90" w14:textId="77777777" w:rsidR="004A4C78" w:rsidRPr="00691972" w:rsidRDefault="004A4C78" w:rsidP="004A4C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691972">
              <w:rPr>
                <w:rFonts w:ascii="Times New Roman" w:eastAsia="Times New Roman" w:hAnsi="Times New Roman"/>
                <w:color w:val="auto"/>
                <w:sz w:val="24"/>
                <w:szCs w:val="24"/>
              </w:rPr>
              <w:t>Municipio</w:t>
            </w:r>
          </w:p>
        </w:tc>
        <w:tc>
          <w:tcPr>
            <w:tcW w:w="2268" w:type="dxa"/>
            <w:shd w:val="clear" w:color="auto" w:fill="A0ACB2" w:themeFill="background2" w:themeFillShade="BF"/>
          </w:tcPr>
          <w:p w14:paraId="5D961E27" w14:textId="77777777" w:rsidR="004A4C78" w:rsidRPr="00691972" w:rsidRDefault="004A4C78" w:rsidP="004A4C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691972">
              <w:rPr>
                <w:rFonts w:ascii="Times New Roman" w:eastAsia="Times New Roman" w:hAnsi="Times New Roman"/>
                <w:color w:val="auto"/>
                <w:sz w:val="24"/>
                <w:szCs w:val="24"/>
              </w:rPr>
              <w:t xml:space="preserve">Total </w:t>
            </w:r>
          </w:p>
          <w:p w14:paraId="630FAD23" w14:textId="77777777" w:rsidR="004A4C78" w:rsidRPr="00691972" w:rsidRDefault="004A4C78" w:rsidP="004A4C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691972">
              <w:rPr>
                <w:rFonts w:ascii="Times New Roman" w:eastAsia="Times New Roman" w:hAnsi="Times New Roman"/>
                <w:color w:val="auto"/>
                <w:sz w:val="24"/>
                <w:szCs w:val="24"/>
              </w:rPr>
              <w:t>basureros ilegales</w:t>
            </w:r>
          </w:p>
        </w:tc>
      </w:tr>
      <w:tr w:rsidR="004A4C78" w:rsidRPr="004A4C78" w14:paraId="08B54484" w14:textId="77777777" w:rsidTr="00D756C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0D5B059D"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1</w:t>
            </w:r>
          </w:p>
        </w:tc>
        <w:tc>
          <w:tcPr>
            <w:tcW w:w="4199" w:type="dxa"/>
            <w:shd w:val="clear" w:color="auto" w:fill="C6CDD1" w:themeFill="background2" w:themeFillShade="E6"/>
          </w:tcPr>
          <w:p w14:paraId="77F31CE4"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Amatitlán</w:t>
            </w:r>
          </w:p>
        </w:tc>
        <w:tc>
          <w:tcPr>
            <w:tcW w:w="2268" w:type="dxa"/>
            <w:shd w:val="clear" w:color="auto" w:fill="C6CDD1" w:themeFill="background2" w:themeFillShade="E6"/>
          </w:tcPr>
          <w:p w14:paraId="44A85442" w14:textId="77777777" w:rsidR="004A4C78" w:rsidRPr="001663B6" w:rsidRDefault="00D756CD"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17</w:t>
            </w:r>
          </w:p>
        </w:tc>
      </w:tr>
      <w:tr w:rsidR="004A4C78" w:rsidRPr="004A4C78" w14:paraId="53086A9C" w14:textId="77777777" w:rsidTr="00D756CD">
        <w:trPr>
          <w:trHeight w:val="34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2D123BF2"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2</w:t>
            </w:r>
          </w:p>
        </w:tc>
        <w:tc>
          <w:tcPr>
            <w:tcW w:w="4199" w:type="dxa"/>
            <w:shd w:val="clear" w:color="auto" w:fill="DFE3E5" w:themeFill="background2"/>
          </w:tcPr>
          <w:p w14:paraId="2F926B09"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Guatemala</w:t>
            </w:r>
          </w:p>
        </w:tc>
        <w:tc>
          <w:tcPr>
            <w:tcW w:w="2268" w:type="dxa"/>
            <w:shd w:val="clear" w:color="auto" w:fill="DFE3E5" w:themeFill="background2"/>
          </w:tcPr>
          <w:p w14:paraId="1F2113FC" w14:textId="77777777" w:rsidR="004A4C78" w:rsidRPr="001663B6" w:rsidRDefault="00D756CD"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12</w:t>
            </w:r>
          </w:p>
        </w:tc>
      </w:tr>
      <w:tr w:rsidR="004A4C78" w:rsidRPr="004A4C78" w14:paraId="754AD196" w14:textId="77777777" w:rsidTr="00D756C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04EEC821"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3</w:t>
            </w:r>
          </w:p>
        </w:tc>
        <w:tc>
          <w:tcPr>
            <w:tcW w:w="4199" w:type="dxa"/>
            <w:shd w:val="clear" w:color="auto" w:fill="C6CDD1" w:themeFill="background2" w:themeFillShade="E6"/>
          </w:tcPr>
          <w:p w14:paraId="57804B37"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Magdalena Milpas Altas</w:t>
            </w:r>
          </w:p>
        </w:tc>
        <w:tc>
          <w:tcPr>
            <w:tcW w:w="2268" w:type="dxa"/>
            <w:shd w:val="clear" w:color="auto" w:fill="C6CDD1" w:themeFill="background2" w:themeFillShade="E6"/>
          </w:tcPr>
          <w:p w14:paraId="6FD263C8"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6</w:t>
            </w:r>
          </w:p>
        </w:tc>
      </w:tr>
      <w:tr w:rsidR="004A4C78" w:rsidRPr="004A4C78" w14:paraId="0E427E7B" w14:textId="77777777" w:rsidTr="00D756CD">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525750EA"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4</w:t>
            </w:r>
          </w:p>
        </w:tc>
        <w:tc>
          <w:tcPr>
            <w:tcW w:w="4199" w:type="dxa"/>
            <w:shd w:val="clear" w:color="auto" w:fill="DFE3E5" w:themeFill="background2"/>
          </w:tcPr>
          <w:p w14:paraId="7AC810B9"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Mixco</w:t>
            </w:r>
          </w:p>
        </w:tc>
        <w:tc>
          <w:tcPr>
            <w:tcW w:w="2268" w:type="dxa"/>
            <w:shd w:val="clear" w:color="auto" w:fill="DFE3E5" w:themeFill="background2"/>
          </w:tcPr>
          <w:p w14:paraId="683682BD"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w:t>
            </w:r>
            <w:r w:rsidR="00D756CD" w:rsidRPr="001663B6">
              <w:rPr>
                <w:rFonts w:ascii="Times New Roman" w:eastAsia="Calibri" w:hAnsi="Times New Roman" w:cs="Times New Roman"/>
                <w:b w:val="0"/>
                <w:color w:val="auto"/>
                <w:sz w:val="24"/>
                <w:szCs w:val="24"/>
              </w:rPr>
              <w:t>8</w:t>
            </w:r>
          </w:p>
        </w:tc>
      </w:tr>
      <w:tr w:rsidR="004A4C78" w:rsidRPr="004A4C78" w14:paraId="54D4B347" w14:textId="77777777" w:rsidTr="00D756C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27FAE4CA"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5</w:t>
            </w:r>
          </w:p>
        </w:tc>
        <w:tc>
          <w:tcPr>
            <w:tcW w:w="4199" w:type="dxa"/>
            <w:shd w:val="clear" w:color="auto" w:fill="C6CDD1" w:themeFill="background2" w:themeFillShade="E6"/>
          </w:tcPr>
          <w:p w14:paraId="5F27E462"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San Lucas Sacatepéquez</w:t>
            </w:r>
          </w:p>
        </w:tc>
        <w:tc>
          <w:tcPr>
            <w:tcW w:w="2268" w:type="dxa"/>
            <w:shd w:val="clear" w:color="auto" w:fill="C6CDD1" w:themeFill="background2" w:themeFillShade="E6"/>
          </w:tcPr>
          <w:p w14:paraId="18717CFD" w14:textId="77777777" w:rsidR="004A4C78" w:rsidRPr="001663B6" w:rsidRDefault="00D756CD"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11</w:t>
            </w:r>
          </w:p>
        </w:tc>
      </w:tr>
      <w:tr w:rsidR="004A4C78" w:rsidRPr="004A4C78" w14:paraId="02EB5A1B" w14:textId="77777777" w:rsidTr="00D756CD">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7EEE7B90"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6</w:t>
            </w:r>
          </w:p>
        </w:tc>
        <w:tc>
          <w:tcPr>
            <w:tcW w:w="4199" w:type="dxa"/>
            <w:shd w:val="clear" w:color="auto" w:fill="DFE3E5" w:themeFill="background2"/>
          </w:tcPr>
          <w:p w14:paraId="1E073C2D"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San Miguel Petapa</w:t>
            </w:r>
          </w:p>
        </w:tc>
        <w:tc>
          <w:tcPr>
            <w:tcW w:w="2268" w:type="dxa"/>
            <w:shd w:val="clear" w:color="auto" w:fill="DFE3E5" w:themeFill="background2"/>
          </w:tcPr>
          <w:p w14:paraId="169C3D60" w14:textId="77777777" w:rsidR="004A4C78" w:rsidRPr="001663B6" w:rsidRDefault="00D756CD"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23</w:t>
            </w:r>
          </w:p>
        </w:tc>
      </w:tr>
      <w:tr w:rsidR="004A4C78" w:rsidRPr="004A4C78" w14:paraId="72DF0C33" w14:textId="77777777" w:rsidTr="00D756C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19EC6333" w14:textId="77777777" w:rsidR="004A4C78" w:rsidRPr="001663B6" w:rsidRDefault="00D756CD"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7</w:t>
            </w:r>
          </w:p>
        </w:tc>
        <w:tc>
          <w:tcPr>
            <w:tcW w:w="4199" w:type="dxa"/>
            <w:shd w:val="clear" w:color="auto" w:fill="DFE3E5" w:themeFill="background2"/>
          </w:tcPr>
          <w:p w14:paraId="1CA66782"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Santiago Sacatepéquez</w:t>
            </w:r>
          </w:p>
        </w:tc>
        <w:tc>
          <w:tcPr>
            <w:tcW w:w="2268" w:type="dxa"/>
            <w:shd w:val="clear" w:color="auto" w:fill="DFE3E5" w:themeFill="background2"/>
          </w:tcPr>
          <w:p w14:paraId="36DDB7C0"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w:t>
            </w:r>
          </w:p>
        </w:tc>
      </w:tr>
      <w:tr w:rsidR="004A4C78" w:rsidRPr="004A4C78" w14:paraId="5679F1C7" w14:textId="77777777" w:rsidTr="00D756CD">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71E3FD5B" w14:textId="77777777" w:rsidR="004A4C78" w:rsidRPr="001663B6" w:rsidRDefault="00D756CD"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8</w:t>
            </w:r>
          </w:p>
        </w:tc>
        <w:tc>
          <w:tcPr>
            <w:tcW w:w="4199" w:type="dxa"/>
            <w:shd w:val="clear" w:color="auto" w:fill="C6CDD1" w:themeFill="background2" w:themeFillShade="E6"/>
          </w:tcPr>
          <w:p w14:paraId="527B7D93"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Santa Lucia Milpas Altas</w:t>
            </w:r>
          </w:p>
        </w:tc>
        <w:tc>
          <w:tcPr>
            <w:tcW w:w="2268" w:type="dxa"/>
            <w:shd w:val="clear" w:color="auto" w:fill="C6CDD1" w:themeFill="background2" w:themeFillShade="E6"/>
          </w:tcPr>
          <w:p w14:paraId="668D516F"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w:t>
            </w:r>
          </w:p>
        </w:tc>
      </w:tr>
      <w:tr w:rsidR="004A4C78" w:rsidRPr="004A4C78" w14:paraId="6B2C4F6B" w14:textId="77777777" w:rsidTr="00D756C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1F3D530F" w14:textId="77777777" w:rsidR="004A4C78" w:rsidRPr="001663B6" w:rsidRDefault="00D756CD"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9</w:t>
            </w:r>
          </w:p>
        </w:tc>
        <w:tc>
          <w:tcPr>
            <w:tcW w:w="4199" w:type="dxa"/>
            <w:shd w:val="clear" w:color="auto" w:fill="DFE3E5" w:themeFill="background2"/>
          </w:tcPr>
          <w:p w14:paraId="0EA83248" w14:textId="77777777" w:rsidR="004A4C78" w:rsidRPr="001663B6" w:rsidRDefault="004A4C78"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Villa Canales</w:t>
            </w:r>
          </w:p>
        </w:tc>
        <w:tc>
          <w:tcPr>
            <w:tcW w:w="2268" w:type="dxa"/>
            <w:shd w:val="clear" w:color="auto" w:fill="DFE3E5" w:themeFill="background2"/>
          </w:tcPr>
          <w:p w14:paraId="659DA0BD" w14:textId="77777777" w:rsidR="004A4C78" w:rsidRPr="001663B6" w:rsidRDefault="00D756CD"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22</w:t>
            </w:r>
          </w:p>
        </w:tc>
      </w:tr>
      <w:tr w:rsidR="004A4C78" w:rsidRPr="004A4C78" w14:paraId="330D7C7B" w14:textId="77777777" w:rsidTr="00D756CD">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0ACB2" w:themeFill="background2" w:themeFillShade="BF"/>
          </w:tcPr>
          <w:p w14:paraId="1DEFB721" w14:textId="77777777" w:rsidR="004A4C78" w:rsidRPr="001663B6" w:rsidRDefault="00D756CD"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10</w:t>
            </w:r>
          </w:p>
        </w:tc>
        <w:tc>
          <w:tcPr>
            <w:tcW w:w="4199" w:type="dxa"/>
            <w:shd w:val="clear" w:color="auto" w:fill="C6CDD1" w:themeFill="background2" w:themeFillShade="E6"/>
          </w:tcPr>
          <w:p w14:paraId="10513F30" w14:textId="77777777" w:rsidR="004A4C78" w:rsidRPr="001663B6" w:rsidRDefault="004A4C78"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Villa Nueva</w:t>
            </w:r>
          </w:p>
        </w:tc>
        <w:tc>
          <w:tcPr>
            <w:tcW w:w="2268" w:type="dxa"/>
            <w:shd w:val="clear" w:color="auto" w:fill="C6CDD1" w:themeFill="background2" w:themeFillShade="E6"/>
          </w:tcPr>
          <w:p w14:paraId="17F1D1E2" w14:textId="77777777" w:rsidR="004A4C78" w:rsidRPr="001663B6" w:rsidRDefault="00D756CD" w:rsidP="004A4C7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26</w:t>
            </w:r>
          </w:p>
        </w:tc>
      </w:tr>
      <w:tr w:rsidR="004A4C78" w:rsidRPr="004A4C78" w14:paraId="47F78ED0" w14:textId="77777777" w:rsidTr="009E2C0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15" w:type="dxa"/>
            <w:gridSpan w:val="2"/>
            <w:shd w:val="clear" w:color="auto" w:fill="A0ACB2" w:themeFill="background2" w:themeFillShade="BF"/>
          </w:tcPr>
          <w:p w14:paraId="276D490F" w14:textId="77777777" w:rsidR="004A4C78" w:rsidRPr="001663B6" w:rsidRDefault="004A4C78" w:rsidP="004A4C78">
            <w:pPr>
              <w:jc w:val="center"/>
              <w:rPr>
                <w:rFonts w:ascii="Times New Roman" w:eastAsia="Times New Roman" w:hAnsi="Times New Roman"/>
                <w:color w:val="auto"/>
                <w:sz w:val="24"/>
                <w:szCs w:val="24"/>
              </w:rPr>
            </w:pPr>
            <w:r w:rsidRPr="001663B6">
              <w:rPr>
                <w:rFonts w:ascii="Times New Roman" w:eastAsia="Times New Roman" w:hAnsi="Times New Roman"/>
                <w:color w:val="auto"/>
                <w:sz w:val="24"/>
                <w:szCs w:val="24"/>
              </w:rPr>
              <w:t>TOTAL</w:t>
            </w:r>
          </w:p>
        </w:tc>
        <w:tc>
          <w:tcPr>
            <w:tcW w:w="2268" w:type="dxa"/>
            <w:shd w:val="clear" w:color="auto" w:fill="DFE3E5" w:themeFill="background2"/>
          </w:tcPr>
          <w:p w14:paraId="26989E24" w14:textId="77777777" w:rsidR="004A4C78" w:rsidRPr="001663B6" w:rsidRDefault="00D756CD" w:rsidP="004A4C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val="0"/>
                <w:color w:val="auto"/>
                <w:sz w:val="24"/>
                <w:szCs w:val="24"/>
              </w:rPr>
            </w:pPr>
            <w:r w:rsidRPr="001663B6">
              <w:rPr>
                <w:rFonts w:ascii="Times New Roman" w:eastAsia="Calibri" w:hAnsi="Times New Roman" w:cs="Times New Roman"/>
                <w:b w:val="0"/>
                <w:color w:val="auto"/>
                <w:sz w:val="24"/>
                <w:szCs w:val="24"/>
              </w:rPr>
              <w:t>149</w:t>
            </w:r>
          </w:p>
        </w:tc>
      </w:tr>
    </w:tbl>
    <w:p w14:paraId="7F2EA331" w14:textId="77777777" w:rsidR="004A4C78" w:rsidRDefault="004A4C78" w:rsidP="004A4C78">
      <w:pPr>
        <w:spacing w:after="200"/>
        <w:jc w:val="center"/>
        <w:rPr>
          <w:rFonts w:ascii="Times New Roman" w:eastAsia="Calibri" w:hAnsi="Times New Roman" w:cs="Times New Roman"/>
          <w:b w:val="0"/>
          <w:bCs/>
          <w:color w:val="auto"/>
          <w:sz w:val="20"/>
        </w:rPr>
      </w:pPr>
      <w:r w:rsidRPr="004A4C78">
        <w:rPr>
          <w:rFonts w:ascii="Times New Roman" w:eastAsia="Calibri" w:hAnsi="Times New Roman" w:cs="Times New Roman"/>
          <w:b w:val="0"/>
          <w:color w:val="auto"/>
          <w:sz w:val="20"/>
          <w:lang w:val="es-GT"/>
        </w:rPr>
        <w:t xml:space="preserve">Fuente: </w:t>
      </w:r>
      <w:r w:rsidRPr="004A4C78">
        <w:rPr>
          <w:rFonts w:ascii="Times New Roman" w:eastAsia="Calibri" w:hAnsi="Times New Roman" w:cs="Times New Roman"/>
          <w:b w:val="0"/>
          <w:bCs/>
          <w:color w:val="auto"/>
          <w:sz w:val="20"/>
        </w:rPr>
        <w:t>División de Recolección y Tratamiento de Desechos Lí</w:t>
      </w:r>
      <w:r w:rsidR="009E2C03">
        <w:rPr>
          <w:rFonts w:ascii="Times New Roman" w:eastAsia="Calibri" w:hAnsi="Times New Roman" w:cs="Times New Roman"/>
          <w:b w:val="0"/>
          <w:bCs/>
          <w:color w:val="auto"/>
          <w:sz w:val="20"/>
        </w:rPr>
        <w:t xml:space="preserve">quidos y Sólidos, </w:t>
      </w:r>
      <w:proofErr w:type="spellStart"/>
      <w:r w:rsidR="009E2C03">
        <w:rPr>
          <w:rFonts w:ascii="Times New Roman" w:eastAsia="Calibri" w:hAnsi="Times New Roman" w:cs="Times New Roman"/>
          <w:b w:val="0"/>
          <w:bCs/>
          <w:color w:val="auto"/>
          <w:sz w:val="20"/>
        </w:rPr>
        <w:t>Amsa</w:t>
      </w:r>
      <w:proofErr w:type="spellEnd"/>
      <w:r w:rsidR="009E2C03">
        <w:rPr>
          <w:rFonts w:ascii="Times New Roman" w:eastAsia="Calibri" w:hAnsi="Times New Roman" w:cs="Times New Roman"/>
          <w:b w:val="0"/>
          <w:bCs/>
          <w:color w:val="auto"/>
          <w:sz w:val="20"/>
        </w:rPr>
        <w:t>. Año 2019</w:t>
      </w:r>
    </w:p>
    <w:p w14:paraId="5B9BA086" w14:textId="77777777" w:rsidR="001F2474" w:rsidRDefault="004A4C78" w:rsidP="00E51ED9">
      <w:pPr>
        <w:spacing w:after="200" w:line="360" w:lineRule="auto"/>
        <w:jc w:val="both"/>
        <w:rPr>
          <w:rFonts w:ascii="Times New Roman" w:eastAsia="Times New Roman" w:hAnsi="Times New Roman" w:cs="Times New Roman"/>
          <w:szCs w:val="28"/>
          <w:lang w:val="es-GT"/>
        </w:rPr>
      </w:pPr>
      <w:r w:rsidRPr="004A4C78">
        <w:rPr>
          <w:rFonts w:ascii="Times New Roman" w:eastAsia="Calibri" w:hAnsi="Times New Roman" w:cs="Times New Roman"/>
          <w:b w:val="0"/>
          <w:color w:val="auto"/>
          <w:sz w:val="24"/>
          <w:szCs w:val="24"/>
          <w:lang w:val="es-GT"/>
        </w:rPr>
        <w:t>En</w:t>
      </w:r>
      <w:r w:rsidRPr="004A4C78">
        <w:rPr>
          <w:rFonts w:ascii="Times New Roman" w:eastAsia="Calibri" w:hAnsi="Times New Roman" w:cs="Times New Roman"/>
          <w:b w:val="0"/>
          <w:color w:val="auto"/>
          <w:sz w:val="24"/>
          <w:lang w:val="es-GT"/>
        </w:rPr>
        <w:t xml:space="preserve"> los primeros meses del año 2020 se han erradicado diecinueve basureros ilegales. Se debe considerar que</w:t>
      </w:r>
      <w:r w:rsidR="003F1510">
        <w:rPr>
          <w:rFonts w:ascii="Times New Roman" w:eastAsia="Calibri" w:hAnsi="Times New Roman" w:cs="Times New Roman"/>
          <w:b w:val="0"/>
          <w:color w:val="auto"/>
          <w:sz w:val="24"/>
          <w:lang w:val="es-GT"/>
        </w:rPr>
        <w:t>,</w:t>
      </w:r>
      <w:r w:rsidRPr="004A4C78">
        <w:rPr>
          <w:rFonts w:ascii="Times New Roman" w:eastAsia="Calibri" w:hAnsi="Times New Roman" w:cs="Times New Roman"/>
          <w:b w:val="0"/>
          <w:color w:val="auto"/>
          <w:sz w:val="24"/>
          <w:lang w:val="es-GT"/>
        </w:rPr>
        <w:t xml:space="preserve"> al relleno </w:t>
      </w:r>
      <w:r w:rsidRPr="004A4C78">
        <w:rPr>
          <w:rFonts w:ascii="Times New Roman" w:eastAsia="Calibri" w:hAnsi="Times New Roman" w:cs="Times New Roman"/>
          <w:b w:val="0"/>
          <w:color w:val="auto"/>
          <w:sz w:val="24"/>
          <w:szCs w:val="24"/>
          <w:lang w:val="es-GT"/>
        </w:rPr>
        <w:t xml:space="preserve">sanitario del kilómetro 22, ingresan anualmente un promedio </w:t>
      </w:r>
      <w:r w:rsidRPr="004A4C78">
        <w:rPr>
          <w:rFonts w:ascii="Times New Roman" w:eastAsia="Calibri" w:hAnsi="Times New Roman" w:cs="Times New Roman"/>
          <w:b w:val="0"/>
          <w:color w:val="000000"/>
          <w:sz w:val="24"/>
          <w:szCs w:val="24"/>
          <w:lang w:val="es-GT"/>
        </w:rPr>
        <w:t>de 379,741.59</w:t>
      </w:r>
      <w:r w:rsidRPr="004A4C78">
        <w:rPr>
          <w:rFonts w:ascii="Times New Roman" w:eastAsia="Times New Roman" w:hAnsi="Times New Roman" w:cs="Times New Roman"/>
          <w:b w:val="0"/>
          <w:color w:val="000000"/>
          <w:sz w:val="24"/>
          <w:szCs w:val="24"/>
          <w:lang w:val="es-GT" w:eastAsia="es-GT"/>
        </w:rPr>
        <w:t xml:space="preserve"> toneladas de desechos sólidos</w:t>
      </w:r>
      <w:r w:rsidRPr="004A4C78">
        <w:rPr>
          <w:rFonts w:ascii="Times New Roman" w:eastAsia="Calibri" w:hAnsi="Times New Roman" w:cs="Times New Roman"/>
          <w:b w:val="0"/>
          <w:color w:val="000000"/>
          <w:sz w:val="24"/>
          <w:lang w:val="es-GT"/>
        </w:rPr>
        <w:t xml:space="preserve">. </w:t>
      </w:r>
    </w:p>
    <w:p w14:paraId="7C6A1170" w14:textId="0CF385E9" w:rsidR="001F2474" w:rsidRPr="00C82D66" w:rsidRDefault="00C03DB1" w:rsidP="00C93BA4">
      <w:pPr>
        <w:pStyle w:val="Contenido"/>
      </w:pPr>
      <w:r w:rsidRPr="00C82D66">
        <w:t>Dentro de las actividades diarias realizadas por la Unidad de Mantenimiento y Limpieza del lago se encuentra la limpieza de desechos sólidos presentes en la orilla del lago de Amatitlán</w:t>
      </w:r>
      <w:r w:rsidR="003F1510" w:rsidRPr="00C82D66">
        <w:t>,</w:t>
      </w:r>
      <w:r w:rsidRPr="00C82D66">
        <w:t xml:space="preserve"> distribuidos en </w:t>
      </w:r>
      <w:r w:rsidR="003F1510" w:rsidRPr="00C82D66">
        <w:t>veintiocho</w:t>
      </w:r>
      <w:r w:rsidRPr="00C82D66">
        <w:t xml:space="preserve"> puntos de monitoreo, donde se incluyen espacios turísticos y recreativos, siendo estos: Playa Pública, Planta Laguna, Playa Salitre y el Centro de Capacitaciones denominado “Humedal”, entre otros. Anualmente son extraídos un promedio de 38,893 metros cúbicos </w:t>
      </w:r>
      <w:r w:rsidR="003F1510" w:rsidRPr="00C82D66">
        <w:t xml:space="preserve">de desechos sólidos y ninfa </w:t>
      </w:r>
      <w:r w:rsidRPr="00C82D66">
        <w:t>(datos obtenidos desde el año 2014), observándose un incremento en el promedio de extracción mensual durante la época lluviosa de 4,575 metros cúbicos (mayo a octubre) y en época seca de 1,907 metros cúbicos, como se muestra en el cuadro</w:t>
      </w:r>
      <w:r w:rsidR="003F1510" w:rsidRPr="00C82D66">
        <w:t xml:space="preserve"> siguiente</w:t>
      </w:r>
      <w:r w:rsidRPr="00C82D66">
        <w:t>:</w:t>
      </w:r>
    </w:p>
    <w:tbl>
      <w:tblPr>
        <w:tblW w:w="8495" w:type="dxa"/>
        <w:jc w:val="center"/>
        <w:tblLayout w:type="fixed"/>
        <w:tblCellMar>
          <w:left w:w="70" w:type="dxa"/>
          <w:right w:w="70" w:type="dxa"/>
        </w:tblCellMar>
        <w:tblLook w:val="04A0" w:firstRow="1" w:lastRow="0" w:firstColumn="1" w:lastColumn="0" w:noHBand="0" w:noVBand="1"/>
      </w:tblPr>
      <w:tblGrid>
        <w:gridCol w:w="477"/>
        <w:gridCol w:w="1366"/>
        <w:gridCol w:w="917"/>
        <w:gridCol w:w="1147"/>
        <w:gridCol w:w="1147"/>
        <w:gridCol w:w="1147"/>
        <w:gridCol w:w="1147"/>
        <w:gridCol w:w="1147"/>
      </w:tblGrid>
      <w:tr w:rsidR="000575D1" w:rsidRPr="000575D1" w14:paraId="0176E058" w14:textId="77777777" w:rsidTr="000575D1">
        <w:trPr>
          <w:trHeight w:val="315"/>
          <w:jc w:val="center"/>
        </w:trPr>
        <w:tc>
          <w:tcPr>
            <w:tcW w:w="1843" w:type="dxa"/>
            <w:gridSpan w:val="2"/>
            <w:tcBorders>
              <w:top w:val="nil"/>
              <w:left w:val="nil"/>
              <w:bottom w:val="single" w:sz="8" w:space="0" w:color="auto"/>
              <w:right w:val="single" w:sz="8" w:space="0" w:color="000000"/>
            </w:tcBorders>
            <w:shd w:val="clear" w:color="auto" w:fill="auto"/>
            <w:noWrap/>
            <w:vAlign w:val="center"/>
            <w:hideMark/>
          </w:tcPr>
          <w:p w14:paraId="0C2BF0F3"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AÑO</w:t>
            </w:r>
          </w:p>
        </w:tc>
        <w:tc>
          <w:tcPr>
            <w:tcW w:w="917" w:type="dxa"/>
            <w:tcBorders>
              <w:top w:val="nil"/>
              <w:left w:val="nil"/>
              <w:bottom w:val="single" w:sz="8" w:space="0" w:color="auto"/>
              <w:right w:val="nil"/>
            </w:tcBorders>
            <w:shd w:val="clear" w:color="auto" w:fill="auto"/>
            <w:noWrap/>
            <w:vAlign w:val="center"/>
            <w:hideMark/>
          </w:tcPr>
          <w:p w14:paraId="0CC7461D"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2,014</w:t>
            </w:r>
          </w:p>
        </w:tc>
        <w:tc>
          <w:tcPr>
            <w:tcW w:w="1147" w:type="dxa"/>
            <w:tcBorders>
              <w:top w:val="nil"/>
              <w:left w:val="nil"/>
              <w:bottom w:val="single" w:sz="8" w:space="0" w:color="auto"/>
              <w:right w:val="nil"/>
            </w:tcBorders>
            <w:shd w:val="clear" w:color="auto" w:fill="auto"/>
            <w:noWrap/>
            <w:vAlign w:val="center"/>
            <w:hideMark/>
          </w:tcPr>
          <w:p w14:paraId="53D983FA"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2,015</w:t>
            </w:r>
          </w:p>
        </w:tc>
        <w:tc>
          <w:tcPr>
            <w:tcW w:w="1147" w:type="dxa"/>
            <w:tcBorders>
              <w:top w:val="nil"/>
              <w:left w:val="nil"/>
              <w:bottom w:val="single" w:sz="8" w:space="0" w:color="auto"/>
              <w:right w:val="nil"/>
            </w:tcBorders>
            <w:shd w:val="clear" w:color="auto" w:fill="auto"/>
            <w:noWrap/>
            <w:vAlign w:val="center"/>
            <w:hideMark/>
          </w:tcPr>
          <w:p w14:paraId="5AA8E58F"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2,016</w:t>
            </w:r>
          </w:p>
        </w:tc>
        <w:tc>
          <w:tcPr>
            <w:tcW w:w="1147" w:type="dxa"/>
            <w:tcBorders>
              <w:top w:val="nil"/>
              <w:left w:val="nil"/>
              <w:bottom w:val="single" w:sz="8" w:space="0" w:color="auto"/>
              <w:right w:val="nil"/>
            </w:tcBorders>
            <w:shd w:val="clear" w:color="auto" w:fill="auto"/>
            <w:noWrap/>
            <w:vAlign w:val="center"/>
            <w:hideMark/>
          </w:tcPr>
          <w:p w14:paraId="1C7B93B1"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2,017</w:t>
            </w:r>
          </w:p>
        </w:tc>
        <w:tc>
          <w:tcPr>
            <w:tcW w:w="1147" w:type="dxa"/>
            <w:tcBorders>
              <w:top w:val="nil"/>
              <w:left w:val="nil"/>
              <w:bottom w:val="single" w:sz="8" w:space="0" w:color="auto"/>
              <w:right w:val="nil"/>
            </w:tcBorders>
            <w:shd w:val="clear" w:color="auto" w:fill="auto"/>
            <w:noWrap/>
            <w:vAlign w:val="center"/>
            <w:hideMark/>
          </w:tcPr>
          <w:p w14:paraId="4BDDA0A0"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2,018</w:t>
            </w:r>
          </w:p>
        </w:tc>
        <w:tc>
          <w:tcPr>
            <w:tcW w:w="1147" w:type="dxa"/>
            <w:tcBorders>
              <w:top w:val="nil"/>
              <w:left w:val="nil"/>
              <w:bottom w:val="single" w:sz="8" w:space="0" w:color="auto"/>
              <w:right w:val="nil"/>
            </w:tcBorders>
            <w:shd w:val="clear" w:color="auto" w:fill="auto"/>
            <w:noWrap/>
            <w:vAlign w:val="center"/>
            <w:hideMark/>
          </w:tcPr>
          <w:p w14:paraId="1068043A"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2,019</w:t>
            </w:r>
          </w:p>
        </w:tc>
      </w:tr>
      <w:tr w:rsidR="000575D1" w:rsidRPr="000575D1" w14:paraId="08066C22" w14:textId="77777777" w:rsidTr="000575D1">
        <w:trPr>
          <w:trHeight w:val="315"/>
          <w:jc w:val="center"/>
        </w:trPr>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8893715"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UNIDAD</w:t>
            </w:r>
          </w:p>
        </w:tc>
        <w:tc>
          <w:tcPr>
            <w:tcW w:w="917" w:type="dxa"/>
            <w:tcBorders>
              <w:top w:val="nil"/>
              <w:left w:val="nil"/>
              <w:bottom w:val="single" w:sz="8" w:space="0" w:color="auto"/>
              <w:right w:val="nil"/>
            </w:tcBorders>
            <w:shd w:val="clear" w:color="auto" w:fill="auto"/>
            <w:noWrap/>
            <w:vAlign w:val="center"/>
            <w:hideMark/>
          </w:tcPr>
          <w:p w14:paraId="5312F36D"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c>
          <w:tcPr>
            <w:tcW w:w="1147" w:type="dxa"/>
            <w:tcBorders>
              <w:top w:val="nil"/>
              <w:left w:val="nil"/>
              <w:bottom w:val="single" w:sz="8" w:space="0" w:color="auto"/>
              <w:right w:val="nil"/>
            </w:tcBorders>
            <w:shd w:val="clear" w:color="auto" w:fill="auto"/>
            <w:noWrap/>
            <w:vAlign w:val="center"/>
            <w:hideMark/>
          </w:tcPr>
          <w:p w14:paraId="191176E4"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c>
          <w:tcPr>
            <w:tcW w:w="1147" w:type="dxa"/>
            <w:tcBorders>
              <w:top w:val="nil"/>
              <w:left w:val="nil"/>
              <w:bottom w:val="single" w:sz="8" w:space="0" w:color="auto"/>
              <w:right w:val="nil"/>
            </w:tcBorders>
            <w:shd w:val="clear" w:color="auto" w:fill="auto"/>
            <w:noWrap/>
            <w:vAlign w:val="center"/>
            <w:hideMark/>
          </w:tcPr>
          <w:p w14:paraId="4E0AB795"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c>
          <w:tcPr>
            <w:tcW w:w="1147" w:type="dxa"/>
            <w:tcBorders>
              <w:top w:val="nil"/>
              <w:left w:val="nil"/>
              <w:bottom w:val="single" w:sz="8" w:space="0" w:color="auto"/>
              <w:right w:val="nil"/>
            </w:tcBorders>
            <w:shd w:val="clear" w:color="auto" w:fill="auto"/>
            <w:noWrap/>
            <w:vAlign w:val="center"/>
            <w:hideMark/>
          </w:tcPr>
          <w:p w14:paraId="0C31B629"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c>
          <w:tcPr>
            <w:tcW w:w="1147" w:type="dxa"/>
            <w:tcBorders>
              <w:top w:val="nil"/>
              <w:left w:val="nil"/>
              <w:bottom w:val="single" w:sz="8" w:space="0" w:color="auto"/>
              <w:right w:val="nil"/>
            </w:tcBorders>
            <w:shd w:val="clear" w:color="auto" w:fill="auto"/>
            <w:noWrap/>
            <w:vAlign w:val="center"/>
            <w:hideMark/>
          </w:tcPr>
          <w:p w14:paraId="6A25ED01"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c>
          <w:tcPr>
            <w:tcW w:w="1147" w:type="dxa"/>
            <w:tcBorders>
              <w:top w:val="nil"/>
              <w:left w:val="nil"/>
              <w:bottom w:val="single" w:sz="8" w:space="0" w:color="auto"/>
              <w:right w:val="nil"/>
            </w:tcBorders>
            <w:shd w:val="clear" w:color="auto" w:fill="auto"/>
            <w:noWrap/>
            <w:vAlign w:val="center"/>
            <w:hideMark/>
          </w:tcPr>
          <w:p w14:paraId="4C021C59"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m³</w:t>
            </w:r>
          </w:p>
        </w:tc>
      </w:tr>
      <w:tr w:rsidR="000575D1" w:rsidRPr="000575D1" w14:paraId="122E7370" w14:textId="77777777" w:rsidTr="000575D1">
        <w:trPr>
          <w:trHeight w:val="300"/>
          <w:jc w:val="center"/>
        </w:trPr>
        <w:tc>
          <w:tcPr>
            <w:tcW w:w="477" w:type="dxa"/>
            <w:vMerge w:val="restart"/>
            <w:tcBorders>
              <w:top w:val="nil"/>
              <w:left w:val="nil"/>
              <w:bottom w:val="nil"/>
              <w:right w:val="nil"/>
            </w:tcBorders>
            <w:shd w:val="clear" w:color="auto" w:fill="auto"/>
            <w:noWrap/>
            <w:textDirection w:val="btLr"/>
            <w:vAlign w:val="center"/>
            <w:hideMark/>
          </w:tcPr>
          <w:p w14:paraId="796F1A1B"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MES</w:t>
            </w:r>
          </w:p>
        </w:tc>
        <w:tc>
          <w:tcPr>
            <w:tcW w:w="1366" w:type="dxa"/>
            <w:tcBorders>
              <w:top w:val="nil"/>
              <w:left w:val="nil"/>
              <w:bottom w:val="nil"/>
              <w:right w:val="single" w:sz="8" w:space="0" w:color="auto"/>
            </w:tcBorders>
            <w:shd w:val="clear" w:color="auto" w:fill="auto"/>
            <w:noWrap/>
            <w:vAlign w:val="center"/>
            <w:hideMark/>
          </w:tcPr>
          <w:p w14:paraId="36498222"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Enero</w:t>
            </w:r>
          </w:p>
        </w:tc>
        <w:tc>
          <w:tcPr>
            <w:tcW w:w="917" w:type="dxa"/>
            <w:tcBorders>
              <w:top w:val="nil"/>
              <w:left w:val="nil"/>
              <w:bottom w:val="nil"/>
              <w:right w:val="nil"/>
            </w:tcBorders>
            <w:shd w:val="clear" w:color="auto" w:fill="auto"/>
            <w:noWrap/>
            <w:vAlign w:val="center"/>
            <w:hideMark/>
          </w:tcPr>
          <w:p w14:paraId="3D1223CD"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1,167</w:t>
            </w:r>
          </w:p>
        </w:tc>
        <w:tc>
          <w:tcPr>
            <w:tcW w:w="1147" w:type="dxa"/>
            <w:tcBorders>
              <w:top w:val="nil"/>
              <w:left w:val="nil"/>
              <w:bottom w:val="nil"/>
              <w:right w:val="nil"/>
            </w:tcBorders>
            <w:shd w:val="clear" w:color="auto" w:fill="auto"/>
            <w:noWrap/>
            <w:vAlign w:val="center"/>
            <w:hideMark/>
          </w:tcPr>
          <w:p w14:paraId="7BF433F4"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1,460</w:t>
            </w:r>
          </w:p>
        </w:tc>
        <w:tc>
          <w:tcPr>
            <w:tcW w:w="1147" w:type="dxa"/>
            <w:tcBorders>
              <w:top w:val="nil"/>
              <w:left w:val="nil"/>
              <w:bottom w:val="nil"/>
              <w:right w:val="nil"/>
            </w:tcBorders>
            <w:shd w:val="clear" w:color="auto" w:fill="auto"/>
            <w:noWrap/>
            <w:vAlign w:val="center"/>
            <w:hideMark/>
          </w:tcPr>
          <w:p w14:paraId="627A189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261</w:t>
            </w:r>
          </w:p>
        </w:tc>
        <w:tc>
          <w:tcPr>
            <w:tcW w:w="1147" w:type="dxa"/>
            <w:tcBorders>
              <w:top w:val="nil"/>
              <w:left w:val="nil"/>
              <w:bottom w:val="nil"/>
              <w:right w:val="nil"/>
            </w:tcBorders>
            <w:shd w:val="clear" w:color="auto" w:fill="auto"/>
            <w:noWrap/>
            <w:vAlign w:val="center"/>
            <w:hideMark/>
          </w:tcPr>
          <w:p w14:paraId="010E49ED"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2,844</w:t>
            </w:r>
          </w:p>
        </w:tc>
        <w:tc>
          <w:tcPr>
            <w:tcW w:w="1147" w:type="dxa"/>
            <w:tcBorders>
              <w:top w:val="nil"/>
              <w:left w:val="nil"/>
              <w:bottom w:val="nil"/>
              <w:right w:val="nil"/>
            </w:tcBorders>
            <w:shd w:val="clear" w:color="auto" w:fill="auto"/>
            <w:noWrap/>
            <w:vAlign w:val="center"/>
            <w:hideMark/>
          </w:tcPr>
          <w:p w14:paraId="1C36C03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5,580</w:t>
            </w:r>
          </w:p>
        </w:tc>
        <w:tc>
          <w:tcPr>
            <w:tcW w:w="1147" w:type="dxa"/>
            <w:tcBorders>
              <w:top w:val="nil"/>
              <w:left w:val="nil"/>
              <w:bottom w:val="nil"/>
              <w:right w:val="nil"/>
            </w:tcBorders>
            <w:shd w:val="clear" w:color="auto" w:fill="auto"/>
            <w:noWrap/>
            <w:vAlign w:val="center"/>
            <w:hideMark/>
          </w:tcPr>
          <w:p w14:paraId="7B79FEBC"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2,928</w:t>
            </w:r>
          </w:p>
        </w:tc>
      </w:tr>
      <w:tr w:rsidR="000575D1" w:rsidRPr="000575D1" w14:paraId="07F3DAC2" w14:textId="77777777" w:rsidTr="000575D1">
        <w:trPr>
          <w:trHeight w:val="300"/>
          <w:jc w:val="center"/>
        </w:trPr>
        <w:tc>
          <w:tcPr>
            <w:tcW w:w="477" w:type="dxa"/>
            <w:vMerge/>
            <w:tcBorders>
              <w:top w:val="nil"/>
              <w:left w:val="nil"/>
              <w:bottom w:val="nil"/>
              <w:right w:val="nil"/>
            </w:tcBorders>
            <w:vAlign w:val="center"/>
            <w:hideMark/>
          </w:tcPr>
          <w:p w14:paraId="1B0F5898"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36C68EF1"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Febrero</w:t>
            </w:r>
          </w:p>
        </w:tc>
        <w:tc>
          <w:tcPr>
            <w:tcW w:w="917" w:type="dxa"/>
            <w:tcBorders>
              <w:top w:val="nil"/>
              <w:left w:val="nil"/>
              <w:bottom w:val="nil"/>
              <w:right w:val="nil"/>
            </w:tcBorders>
            <w:shd w:val="clear" w:color="auto" w:fill="auto"/>
            <w:noWrap/>
            <w:vAlign w:val="center"/>
            <w:hideMark/>
          </w:tcPr>
          <w:p w14:paraId="7A669794"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5,166</w:t>
            </w:r>
          </w:p>
        </w:tc>
        <w:tc>
          <w:tcPr>
            <w:tcW w:w="1147" w:type="dxa"/>
            <w:tcBorders>
              <w:top w:val="nil"/>
              <w:left w:val="nil"/>
              <w:bottom w:val="nil"/>
              <w:right w:val="nil"/>
            </w:tcBorders>
            <w:shd w:val="clear" w:color="auto" w:fill="auto"/>
            <w:noWrap/>
            <w:vAlign w:val="center"/>
            <w:hideMark/>
          </w:tcPr>
          <w:p w14:paraId="4CD1F569"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3,274</w:t>
            </w:r>
          </w:p>
        </w:tc>
        <w:tc>
          <w:tcPr>
            <w:tcW w:w="1147" w:type="dxa"/>
            <w:tcBorders>
              <w:top w:val="nil"/>
              <w:left w:val="nil"/>
              <w:bottom w:val="nil"/>
              <w:right w:val="nil"/>
            </w:tcBorders>
            <w:shd w:val="clear" w:color="auto" w:fill="auto"/>
            <w:noWrap/>
            <w:vAlign w:val="center"/>
            <w:hideMark/>
          </w:tcPr>
          <w:p w14:paraId="2DC0A5AC"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65</w:t>
            </w:r>
          </w:p>
        </w:tc>
        <w:tc>
          <w:tcPr>
            <w:tcW w:w="1147" w:type="dxa"/>
            <w:tcBorders>
              <w:top w:val="nil"/>
              <w:left w:val="nil"/>
              <w:bottom w:val="nil"/>
              <w:right w:val="nil"/>
            </w:tcBorders>
            <w:shd w:val="clear" w:color="auto" w:fill="auto"/>
            <w:noWrap/>
            <w:vAlign w:val="center"/>
            <w:hideMark/>
          </w:tcPr>
          <w:p w14:paraId="52A079D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1,032</w:t>
            </w:r>
          </w:p>
        </w:tc>
        <w:tc>
          <w:tcPr>
            <w:tcW w:w="1147" w:type="dxa"/>
            <w:tcBorders>
              <w:top w:val="nil"/>
              <w:left w:val="nil"/>
              <w:bottom w:val="nil"/>
              <w:right w:val="nil"/>
            </w:tcBorders>
            <w:shd w:val="clear" w:color="auto" w:fill="auto"/>
            <w:noWrap/>
            <w:vAlign w:val="center"/>
            <w:hideMark/>
          </w:tcPr>
          <w:p w14:paraId="7170374D"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1,416</w:t>
            </w:r>
          </w:p>
        </w:tc>
        <w:tc>
          <w:tcPr>
            <w:tcW w:w="1147" w:type="dxa"/>
            <w:tcBorders>
              <w:top w:val="nil"/>
              <w:left w:val="nil"/>
              <w:bottom w:val="nil"/>
              <w:right w:val="nil"/>
            </w:tcBorders>
            <w:shd w:val="clear" w:color="auto" w:fill="auto"/>
            <w:noWrap/>
            <w:vAlign w:val="center"/>
            <w:hideMark/>
          </w:tcPr>
          <w:p w14:paraId="79067643"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7,548</w:t>
            </w:r>
          </w:p>
        </w:tc>
      </w:tr>
      <w:tr w:rsidR="000575D1" w:rsidRPr="000575D1" w14:paraId="0DE456DF" w14:textId="77777777" w:rsidTr="000575D1">
        <w:trPr>
          <w:trHeight w:val="300"/>
          <w:jc w:val="center"/>
        </w:trPr>
        <w:tc>
          <w:tcPr>
            <w:tcW w:w="477" w:type="dxa"/>
            <w:vMerge/>
            <w:tcBorders>
              <w:top w:val="nil"/>
              <w:left w:val="nil"/>
              <w:bottom w:val="nil"/>
              <w:right w:val="nil"/>
            </w:tcBorders>
            <w:vAlign w:val="center"/>
            <w:hideMark/>
          </w:tcPr>
          <w:p w14:paraId="311C060A"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1B208500"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Marzo</w:t>
            </w:r>
          </w:p>
        </w:tc>
        <w:tc>
          <w:tcPr>
            <w:tcW w:w="917" w:type="dxa"/>
            <w:tcBorders>
              <w:top w:val="nil"/>
              <w:left w:val="nil"/>
              <w:bottom w:val="nil"/>
              <w:right w:val="nil"/>
            </w:tcBorders>
            <w:shd w:val="clear" w:color="auto" w:fill="auto"/>
            <w:noWrap/>
            <w:vAlign w:val="center"/>
            <w:hideMark/>
          </w:tcPr>
          <w:p w14:paraId="499B22E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4,114</w:t>
            </w:r>
          </w:p>
        </w:tc>
        <w:tc>
          <w:tcPr>
            <w:tcW w:w="1147" w:type="dxa"/>
            <w:tcBorders>
              <w:top w:val="nil"/>
              <w:left w:val="nil"/>
              <w:bottom w:val="nil"/>
              <w:right w:val="nil"/>
            </w:tcBorders>
            <w:shd w:val="clear" w:color="auto" w:fill="auto"/>
            <w:vAlign w:val="center"/>
            <w:hideMark/>
          </w:tcPr>
          <w:p w14:paraId="5F96997C"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1,249</w:t>
            </w:r>
          </w:p>
        </w:tc>
        <w:tc>
          <w:tcPr>
            <w:tcW w:w="1147" w:type="dxa"/>
            <w:tcBorders>
              <w:top w:val="nil"/>
              <w:left w:val="nil"/>
              <w:bottom w:val="nil"/>
              <w:right w:val="nil"/>
            </w:tcBorders>
            <w:shd w:val="clear" w:color="auto" w:fill="auto"/>
            <w:noWrap/>
            <w:vAlign w:val="center"/>
            <w:hideMark/>
          </w:tcPr>
          <w:p w14:paraId="2F8B124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126</w:t>
            </w:r>
          </w:p>
        </w:tc>
        <w:tc>
          <w:tcPr>
            <w:tcW w:w="1147" w:type="dxa"/>
            <w:tcBorders>
              <w:top w:val="nil"/>
              <w:left w:val="nil"/>
              <w:bottom w:val="nil"/>
              <w:right w:val="nil"/>
            </w:tcBorders>
            <w:shd w:val="clear" w:color="auto" w:fill="auto"/>
            <w:noWrap/>
            <w:vAlign w:val="center"/>
            <w:hideMark/>
          </w:tcPr>
          <w:p w14:paraId="0548D44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924</w:t>
            </w:r>
          </w:p>
        </w:tc>
        <w:tc>
          <w:tcPr>
            <w:tcW w:w="1147" w:type="dxa"/>
            <w:tcBorders>
              <w:top w:val="nil"/>
              <w:left w:val="nil"/>
              <w:bottom w:val="nil"/>
              <w:right w:val="nil"/>
            </w:tcBorders>
            <w:shd w:val="clear" w:color="auto" w:fill="auto"/>
            <w:noWrap/>
            <w:vAlign w:val="center"/>
            <w:hideMark/>
          </w:tcPr>
          <w:p w14:paraId="56059C1C"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552</w:t>
            </w:r>
          </w:p>
        </w:tc>
        <w:tc>
          <w:tcPr>
            <w:tcW w:w="1147" w:type="dxa"/>
            <w:tcBorders>
              <w:top w:val="nil"/>
              <w:left w:val="nil"/>
              <w:bottom w:val="nil"/>
              <w:right w:val="nil"/>
            </w:tcBorders>
            <w:shd w:val="clear" w:color="auto" w:fill="auto"/>
            <w:noWrap/>
            <w:vAlign w:val="center"/>
            <w:hideMark/>
          </w:tcPr>
          <w:p w14:paraId="3042CDF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348</w:t>
            </w:r>
          </w:p>
        </w:tc>
      </w:tr>
      <w:tr w:rsidR="000575D1" w:rsidRPr="000575D1" w14:paraId="2F7EE5C2" w14:textId="77777777" w:rsidTr="000575D1">
        <w:trPr>
          <w:trHeight w:val="300"/>
          <w:jc w:val="center"/>
        </w:trPr>
        <w:tc>
          <w:tcPr>
            <w:tcW w:w="477" w:type="dxa"/>
            <w:vMerge/>
            <w:tcBorders>
              <w:top w:val="nil"/>
              <w:left w:val="nil"/>
              <w:bottom w:val="nil"/>
              <w:right w:val="nil"/>
            </w:tcBorders>
            <w:vAlign w:val="center"/>
            <w:hideMark/>
          </w:tcPr>
          <w:p w14:paraId="0BE57032"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7C0DF711"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Abril</w:t>
            </w:r>
          </w:p>
        </w:tc>
        <w:tc>
          <w:tcPr>
            <w:tcW w:w="917" w:type="dxa"/>
            <w:tcBorders>
              <w:top w:val="nil"/>
              <w:left w:val="nil"/>
              <w:bottom w:val="nil"/>
              <w:right w:val="nil"/>
            </w:tcBorders>
            <w:shd w:val="clear" w:color="auto" w:fill="auto"/>
            <w:noWrap/>
            <w:vAlign w:val="center"/>
            <w:hideMark/>
          </w:tcPr>
          <w:p w14:paraId="3ECC3D43"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318</w:t>
            </w:r>
          </w:p>
        </w:tc>
        <w:tc>
          <w:tcPr>
            <w:tcW w:w="1147" w:type="dxa"/>
            <w:tcBorders>
              <w:top w:val="nil"/>
              <w:left w:val="nil"/>
              <w:bottom w:val="nil"/>
              <w:right w:val="nil"/>
            </w:tcBorders>
            <w:shd w:val="clear" w:color="auto" w:fill="auto"/>
            <w:noWrap/>
            <w:vAlign w:val="center"/>
            <w:hideMark/>
          </w:tcPr>
          <w:p w14:paraId="3C57175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1,254</w:t>
            </w:r>
          </w:p>
        </w:tc>
        <w:tc>
          <w:tcPr>
            <w:tcW w:w="1147" w:type="dxa"/>
            <w:tcBorders>
              <w:top w:val="nil"/>
              <w:left w:val="nil"/>
              <w:bottom w:val="nil"/>
              <w:right w:val="nil"/>
            </w:tcBorders>
            <w:shd w:val="clear" w:color="auto" w:fill="auto"/>
            <w:noWrap/>
            <w:vAlign w:val="center"/>
            <w:hideMark/>
          </w:tcPr>
          <w:p w14:paraId="74285DCB"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1,375</w:t>
            </w:r>
          </w:p>
        </w:tc>
        <w:tc>
          <w:tcPr>
            <w:tcW w:w="1147" w:type="dxa"/>
            <w:tcBorders>
              <w:top w:val="nil"/>
              <w:left w:val="nil"/>
              <w:bottom w:val="nil"/>
              <w:right w:val="nil"/>
            </w:tcBorders>
            <w:shd w:val="clear" w:color="auto" w:fill="auto"/>
            <w:noWrap/>
            <w:vAlign w:val="center"/>
            <w:hideMark/>
          </w:tcPr>
          <w:p w14:paraId="4BA31D1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2,784</w:t>
            </w:r>
          </w:p>
        </w:tc>
        <w:tc>
          <w:tcPr>
            <w:tcW w:w="1147" w:type="dxa"/>
            <w:tcBorders>
              <w:top w:val="nil"/>
              <w:left w:val="nil"/>
              <w:bottom w:val="nil"/>
              <w:right w:val="nil"/>
            </w:tcBorders>
            <w:shd w:val="clear" w:color="auto" w:fill="auto"/>
            <w:noWrap/>
            <w:vAlign w:val="center"/>
            <w:hideMark/>
          </w:tcPr>
          <w:p w14:paraId="4BA1092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2,040</w:t>
            </w:r>
          </w:p>
        </w:tc>
        <w:tc>
          <w:tcPr>
            <w:tcW w:w="1147" w:type="dxa"/>
            <w:tcBorders>
              <w:top w:val="nil"/>
              <w:left w:val="nil"/>
              <w:bottom w:val="nil"/>
              <w:right w:val="nil"/>
            </w:tcBorders>
            <w:shd w:val="clear" w:color="auto" w:fill="auto"/>
            <w:noWrap/>
            <w:vAlign w:val="center"/>
            <w:hideMark/>
          </w:tcPr>
          <w:p w14:paraId="7BE8DD4E"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2,316</w:t>
            </w:r>
          </w:p>
        </w:tc>
      </w:tr>
      <w:tr w:rsidR="000575D1" w:rsidRPr="000575D1" w14:paraId="7B6B0537" w14:textId="77777777" w:rsidTr="000575D1">
        <w:trPr>
          <w:trHeight w:val="300"/>
          <w:jc w:val="center"/>
        </w:trPr>
        <w:tc>
          <w:tcPr>
            <w:tcW w:w="477" w:type="dxa"/>
            <w:vMerge/>
            <w:tcBorders>
              <w:top w:val="nil"/>
              <w:left w:val="nil"/>
              <w:bottom w:val="nil"/>
              <w:right w:val="nil"/>
            </w:tcBorders>
            <w:vAlign w:val="center"/>
            <w:hideMark/>
          </w:tcPr>
          <w:p w14:paraId="32411706"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061D08F7"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Mayo</w:t>
            </w:r>
          </w:p>
        </w:tc>
        <w:tc>
          <w:tcPr>
            <w:tcW w:w="917" w:type="dxa"/>
            <w:tcBorders>
              <w:top w:val="nil"/>
              <w:left w:val="nil"/>
              <w:bottom w:val="nil"/>
              <w:right w:val="nil"/>
            </w:tcBorders>
            <w:shd w:val="clear" w:color="auto" w:fill="auto"/>
            <w:noWrap/>
            <w:vAlign w:val="center"/>
            <w:hideMark/>
          </w:tcPr>
          <w:p w14:paraId="22ED9FA8"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1,990</w:t>
            </w:r>
          </w:p>
        </w:tc>
        <w:tc>
          <w:tcPr>
            <w:tcW w:w="1147" w:type="dxa"/>
            <w:tcBorders>
              <w:top w:val="nil"/>
              <w:left w:val="nil"/>
              <w:bottom w:val="nil"/>
              <w:right w:val="nil"/>
            </w:tcBorders>
            <w:shd w:val="clear" w:color="auto" w:fill="auto"/>
            <w:noWrap/>
            <w:vAlign w:val="center"/>
            <w:hideMark/>
          </w:tcPr>
          <w:p w14:paraId="1112C52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5,372</w:t>
            </w:r>
          </w:p>
        </w:tc>
        <w:tc>
          <w:tcPr>
            <w:tcW w:w="1147" w:type="dxa"/>
            <w:tcBorders>
              <w:top w:val="nil"/>
              <w:left w:val="nil"/>
              <w:bottom w:val="nil"/>
              <w:right w:val="nil"/>
            </w:tcBorders>
            <w:shd w:val="clear" w:color="auto" w:fill="auto"/>
            <w:noWrap/>
            <w:vAlign w:val="center"/>
            <w:hideMark/>
          </w:tcPr>
          <w:p w14:paraId="182229D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2,508</w:t>
            </w:r>
          </w:p>
        </w:tc>
        <w:tc>
          <w:tcPr>
            <w:tcW w:w="1147" w:type="dxa"/>
            <w:tcBorders>
              <w:top w:val="nil"/>
              <w:left w:val="nil"/>
              <w:bottom w:val="nil"/>
              <w:right w:val="nil"/>
            </w:tcBorders>
            <w:shd w:val="clear" w:color="auto" w:fill="auto"/>
            <w:noWrap/>
            <w:vAlign w:val="center"/>
            <w:hideMark/>
          </w:tcPr>
          <w:p w14:paraId="71ABA0D9"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2,904</w:t>
            </w:r>
          </w:p>
        </w:tc>
        <w:tc>
          <w:tcPr>
            <w:tcW w:w="1147" w:type="dxa"/>
            <w:tcBorders>
              <w:top w:val="nil"/>
              <w:left w:val="nil"/>
              <w:bottom w:val="nil"/>
              <w:right w:val="nil"/>
            </w:tcBorders>
            <w:shd w:val="clear" w:color="auto" w:fill="auto"/>
            <w:noWrap/>
            <w:vAlign w:val="center"/>
            <w:hideMark/>
          </w:tcPr>
          <w:p w14:paraId="6046A82E"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10,116</w:t>
            </w:r>
          </w:p>
        </w:tc>
        <w:tc>
          <w:tcPr>
            <w:tcW w:w="1147" w:type="dxa"/>
            <w:tcBorders>
              <w:top w:val="nil"/>
              <w:left w:val="nil"/>
              <w:bottom w:val="nil"/>
              <w:right w:val="nil"/>
            </w:tcBorders>
            <w:shd w:val="clear" w:color="auto" w:fill="auto"/>
            <w:noWrap/>
            <w:vAlign w:val="center"/>
            <w:hideMark/>
          </w:tcPr>
          <w:p w14:paraId="11AED69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3,720</w:t>
            </w:r>
          </w:p>
        </w:tc>
      </w:tr>
      <w:tr w:rsidR="000575D1" w:rsidRPr="000575D1" w14:paraId="427EA5E8" w14:textId="77777777" w:rsidTr="000575D1">
        <w:trPr>
          <w:trHeight w:val="300"/>
          <w:jc w:val="center"/>
        </w:trPr>
        <w:tc>
          <w:tcPr>
            <w:tcW w:w="477" w:type="dxa"/>
            <w:vMerge/>
            <w:tcBorders>
              <w:top w:val="nil"/>
              <w:left w:val="nil"/>
              <w:bottom w:val="nil"/>
              <w:right w:val="nil"/>
            </w:tcBorders>
            <w:vAlign w:val="center"/>
            <w:hideMark/>
          </w:tcPr>
          <w:p w14:paraId="53B40F2F"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3DB74FD2"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Junio</w:t>
            </w:r>
          </w:p>
        </w:tc>
        <w:tc>
          <w:tcPr>
            <w:tcW w:w="917" w:type="dxa"/>
            <w:tcBorders>
              <w:top w:val="nil"/>
              <w:left w:val="nil"/>
              <w:bottom w:val="nil"/>
              <w:right w:val="nil"/>
            </w:tcBorders>
            <w:shd w:val="clear" w:color="auto" w:fill="auto"/>
            <w:noWrap/>
            <w:vAlign w:val="center"/>
            <w:hideMark/>
          </w:tcPr>
          <w:p w14:paraId="3C7E0BA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7,210</w:t>
            </w:r>
          </w:p>
        </w:tc>
        <w:tc>
          <w:tcPr>
            <w:tcW w:w="1147" w:type="dxa"/>
            <w:tcBorders>
              <w:top w:val="nil"/>
              <w:left w:val="nil"/>
              <w:bottom w:val="nil"/>
              <w:right w:val="nil"/>
            </w:tcBorders>
            <w:shd w:val="clear" w:color="auto" w:fill="auto"/>
            <w:noWrap/>
            <w:vAlign w:val="center"/>
            <w:hideMark/>
          </w:tcPr>
          <w:p w14:paraId="4A91A969"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5,294</w:t>
            </w:r>
          </w:p>
        </w:tc>
        <w:tc>
          <w:tcPr>
            <w:tcW w:w="1147" w:type="dxa"/>
            <w:tcBorders>
              <w:top w:val="nil"/>
              <w:left w:val="nil"/>
              <w:bottom w:val="nil"/>
              <w:right w:val="nil"/>
            </w:tcBorders>
            <w:shd w:val="clear" w:color="auto" w:fill="auto"/>
            <w:noWrap/>
            <w:vAlign w:val="center"/>
            <w:hideMark/>
          </w:tcPr>
          <w:p w14:paraId="511CED4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7,168</w:t>
            </w:r>
          </w:p>
        </w:tc>
        <w:tc>
          <w:tcPr>
            <w:tcW w:w="1147" w:type="dxa"/>
            <w:tcBorders>
              <w:top w:val="nil"/>
              <w:left w:val="nil"/>
              <w:bottom w:val="nil"/>
              <w:right w:val="nil"/>
            </w:tcBorders>
            <w:shd w:val="clear" w:color="auto" w:fill="auto"/>
            <w:noWrap/>
            <w:vAlign w:val="center"/>
            <w:hideMark/>
          </w:tcPr>
          <w:p w14:paraId="5DC75EE2"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3,996</w:t>
            </w:r>
          </w:p>
        </w:tc>
        <w:tc>
          <w:tcPr>
            <w:tcW w:w="1147" w:type="dxa"/>
            <w:tcBorders>
              <w:top w:val="nil"/>
              <w:left w:val="nil"/>
              <w:bottom w:val="nil"/>
              <w:right w:val="nil"/>
            </w:tcBorders>
            <w:shd w:val="clear" w:color="auto" w:fill="auto"/>
            <w:noWrap/>
            <w:vAlign w:val="center"/>
            <w:hideMark/>
          </w:tcPr>
          <w:p w14:paraId="448FF6BE"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9,780</w:t>
            </w:r>
          </w:p>
        </w:tc>
        <w:tc>
          <w:tcPr>
            <w:tcW w:w="1147" w:type="dxa"/>
            <w:tcBorders>
              <w:top w:val="nil"/>
              <w:left w:val="nil"/>
              <w:bottom w:val="nil"/>
              <w:right w:val="nil"/>
            </w:tcBorders>
            <w:shd w:val="clear" w:color="auto" w:fill="auto"/>
            <w:noWrap/>
            <w:vAlign w:val="center"/>
            <w:hideMark/>
          </w:tcPr>
          <w:p w14:paraId="61F9AD6A"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4,704</w:t>
            </w:r>
          </w:p>
        </w:tc>
      </w:tr>
      <w:tr w:rsidR="000575D1" w:rsidRPr="000575D1" w14:paraId="5E7971FA" w14:textId="77777777" w:rsidTr="000575D1">
        <w:trPr>
          <w:trHeight w:val="300"/>
          <w:jc w:val="center"/>
        </w:trPr>
        <w:tc>
          <w:tcPr>
            <w:tcW w:w="477" w:type="dxa"/>
            <w:vMerge/>
            <w:tcBorders>
              <w:top w:val="nil"/>
              <w:left w:val="nil"/>
              <w:bottom w:val="nil"/>
              <w:right w:val="nil"/>
            </w:tcBorders>
            <w:vAlign w:val="center"/>
            <w:hideMark/>
          </w:tcPr>
          <w:p w14:paraId="0FAF8C6D"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5CAAEE96"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Julio</w:t>
            </w:r>
          </w:p>
        </w:tc>
        <w:tc>
          <w:tcPr>
            <w:tcW w:w="917" w:type="dxa"/>
            <w:tcBorders>
              <w:top w:val="nil"/>
              <w:left w:val="nil"/>
              <w:bottom w:val="nil"/>
              <w:right w:val="nil"/>
            </w:tcBorders>
            <w:shd w:val="clear" w:color="auto" w:fill="auto"/>
            <w:noWrap/>
            <w:vAlign w:val="center"/>
            <w:hideMark/>
          </w:tcPr>
          <w:p w14:paraId="248FEB2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1,964</w:t>
            </w:r>
          </w:p>
        </w:tc>
        <w:tc>
          <w:tcPr>
            <w:tcW w:w="1147" w:type="dxa"/>
            <w:tcBorders>
              <w:top w:val="nil"/>
              <w:left w:val="nil"/>
              <w:bottom w:val="nil"/>
              <w:right w:val="nil"/>
            </w:tcBorders>
            <w:shd w:val="clear" w:color="auto" w:fill="auto"/>
            <w:noWrap/>
            <w:vAlign w:val="center"/>
            <w:hideMark/>
          </w:tcPr>
          <w:p w14:paraId="403CF7E8"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4,556</w:t>
            </w:r>
          </w:p>
        </w:tc>
        <w:tc>
          <w:tcPr>
            <w:tcW w:w="1147" w:type="dxa"/>
            <w:tcBorders>
              <w:top w:val="nil"/>
              <w:left w:val="nil"/>
              <w:bottom w:val="nil"/>
              <w:right w:val="nil"/>
            </w:tcBorders>
            <w:shd w:val="clear" w:color="auto" w:fill="auto"/>
            <w:noWrap/>
            <w:vAlign w:val="center"/>
            <w:hideMark/>
          </w:tcPr>
          <w:p w14:paraId="7DFF56B8"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1,040</w:t>
            </w:r>
          </w:p>
        </w:tc>
        <w:tc>
          <w:tcPr>
            <w:tcW w:w="1147" w:type="dxa"/>
            <w:tcBorders>
              <w:top w:val="nil"/>
              <w:left w:val="nil"/>
              <w:bottom w:val="nil"/>
              <w:right w:val="nil"/>
            </w:tcBorders>
            <w:shd w:val="clear" w:color="auto" w:fill="auto"/>
            <w:noWrap/>
            <w:vAlign w:val="center"/>
            <w:hideMark/>
          </w:tcPr>
          <w:p w14:paraId="47AED012"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1,264</w:t>
            </w:r>
          </w:p>
        </w:tc>
        <w:tc>
          <w:tcPr>
            <w:tcW w:w="1147" w:type="dxa"/>
            <w:tcBorders>
              <w:top w:val="nil"/>
              <w:left w:val="nil"/>
              <w:bottom w:val="nil"/>
              <w:right w:val="nil"/>
            </w:tcBorders>
            <w:shd w:val="clear" w:color="auto" w:fill="auto"/>
            <w:noWrap/>
            <w:vAlign w:val="center"/>
            <w:hideMark/>
          </w:tcPr>
          <w:p w14:paraId="18712CDD"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3,432</w:t>
            </w:r>
          </w:p>
        </w:tc>
        <w:tc>
          <w:tcPr>
            <w:tcW w:w="1147" w:type="dxa"/>
            <w:tcBorders>
              <w:top w:val="nil"/>
              <w:left w:val="nil"/>
              <w:bottom w:val="nil"/>
              <w:right w:val="nil"/>
            </w:tcBorders>
            <w:shd w:val="clear" w:color="auto" w:fill="auto"/>
            <w:noWrap/>
            <w:vAlign w:val="center"/>
            <w:hideMark/>
          </w:tcPr>
          <w:p w14:paraId="48D2EA7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2,778</w:t>
            </w:r>
          </w:p>
        </w:tc>
      </w:tr>
      <w:tr w:rsidR="000575D1" w:rsidRPr="000575D1" w14:paraId="0618B254" w14:textId="77777777" w:rsidTr="000575D1">
        <w:trPr>
          <w:trHeight w:val="300"/>
          <w:jc w:val="center"/>
        </w:trPr>
        <w:tc>
          <w:tcPr>
            <w:tcW w:w="477" w:type="dxa"/>
            <w:vMerge/>
            <w:tcBorders>
              <w:top w:val="nil"/>
              <w:left w:val="nil"/>
              <w:bottom w:val="nil"/>
              <w:right w:val="nil"/>
            </w:tcBorders>
            <w:vAlign w:val="center"/>
            <w:hideMark/>
          </w:tcPr>
          <w:p w14:paraId="74167E1A"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1DF09612"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Agosto</w:t>
            </w:r>
          </w:p>
        </w:tc>
        <w:tc>
          <w:tcPr>
            <w:tcW w:w="917" w:type="dxa"/>
            <w:tcBorders>
              <w:top w:val="nil"/>
              <w:left w:val="nil"/>
              <w:bottom w:val="nil"/>
              <w:right w:val="nil"/>
            </w:tcBorders>
            <w:shd w:val="clear" w:color="auto" w:fill="auto"/>
            <w:noWrap/>
            <w:vAlign w:val="center"/>
            <w:hideMark/>
          </w:tcPr>
          <w:p w14:paraId="31B9F64C"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2,383</w:t>
            </w:r>
          </w:p>
        </w:tc>
        <w:tc>
          <w:tcPr>
            <w:tcW w:w="1147" w:type="dxa"/>
            <w:tcBorders>
              <w:top w:val="nil"/>
              <w:left w:val="nil"/>
              <w:bottom w:val="nil"/>
              <w:right w:val="nil"/>
            </w:tcBorders>
            <w:shd w:val="clear" w:color="auto" w:fill="auto"/>
            <w:noWrap/>
            <w:vAlign w:val="center"/>
            <w:hideMark/>
          </w:tcPr>
          <w:p w14:paraId="462A9F92"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3,967</w:t>
            </w:r>
          </w:p>
        </w:tc>
        <w:tc>
          <w:tcPr>
            <w:tcW w:w="1147" w:type="dxa"/>
            <w:tcBorders>
              <w:top w:val="nil"/>
              <w:left w:val="nil"/>
              <w:bottom w:val="nil"/>
              <w:right w:val="nil"/>
            </w:tcBorders>
            <w:shd w:val="clear" w:color="auto" w:fill="auto"/>
            <w:noWrap/>
            <w:vAlign w:val="center"/>
            <w:hideMark/>
          </w:tcPr>
          <w:p w14:paraId="6C38755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3,926</w:t>
            </w:r>
          </w:p>
        </w:tc>
        <w:tc>
          <w:tcPr>
            <w:tcW w:w="1147" w:type="dxa"/>
            <w:tcBorders>
              <w:top w:val="nil"/>
              <w:left w:val="nil"/>
              <w:bottom w:val="nil"/>
              <w:right w:val="nil"/>
            </w:tcBorders>
            <w:shd w:val="clear" w:color="auto" w:fill="auto"/>
            <w:noWrap/>
            <w:vAlign w:val="center"/>
            <w:hideMark/>
          </w:tcPr>
          <w:p w14:paraId="4CFA412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5,988</w:t>
            </w:r>
          </w:p>
        </w:tc>
        <w:tc>
          <w:tcPr>
            <w:tcW w:w="1147" w:type="dxa"/>
            <w:tcBorders>
              <w:top w:val="nil"/>
              <w:left w:val="nil"/>
              <w:bottom w:val="nil"/>
              <w:right w:val="nil"/>
            </w:tcBorders>
            <w:shd w:val="clear" w:color="auto" w:fill="auto"/>
            <w:noWrap/>
            <w:vAlign w:val="center"/>
            <w:hideMark/>
          </w:tcPr>
          <w:p w14:paraId="37A25800"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2,760</w:t>
            </w:r>
          </w:p>
        </w:tc>
        <w:tc>
          <w:tcPr>
            <w:tcW w:w="1147" w:type="dxa"/>
            <w:tcBorders>
              <w:top w:val="nil"/>
              <w:left w:val="nil"/>
              <w:bottom w:val="nil"/>
              <w:right w:val="nil"/>
            </w:tcBorders>
            <w:shd w:val="clear" w:color="auto" w:fill="auto"/>
            <w:noWrap/>
            <w:vAlign w:val="center"/>
            <w:hideMark/>
          </w:tcPr>
          <w:p w14:paraId="6A16C1E1"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5,526</w:t>
            </w:r>
          </w:p>
        </w:tc>
      </w:tr>
      <w:tr w:rsidR="000575D1" w:rsidRPr="000575D1" w14:paraId="2F3239DF" w14:textId="77777777" w:rsidTr="000575D1">
        <w:trPr>
          <w:trHeight w:val="300"/>
          <w:jc w:val="center"/>
        </w:trPr>
        <w:tc>
          <w:tcPr>
            <w:tcW w:w="477" w:type="dxa"/>
            <w:vMerge/>
            <w:tcBorders>
              <w:top w:val="nil"/>
              <w:left w:val="nil"/>
              <w:bottom w:val="nil"/>
              <w:right w:val="nil"/>
            </w:tcBorders>
            <w:vAlign w:val="center"/>
            <w:hideMark/>
          </w:tcPr>
          <w:p w14:paraId="7C7DEEF8"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0645919D"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Septiembre</w:t>
            </w:r>
          </w:p>
        </w:tc>
        <w:tc>
          <w:tcPr>
            <w:tcW w:w="917" w:type="dxa"/>
            <w:tcBorders>
              <w:top w:val="nil"/>
              <w:left w:val="nil"/>
              <w:bottom w:val="nil"/>
              <w:right w:val="nil"/>
            </w:tcBorders>
            <w:shd w:val="clear" w:color="auto" w:fill="auto"/>
            <w:noWrap/>
            <w:vAlign w:val="center"/>
            <w:hideMark/>
          </w:tcPr>
          <w:p w14:paraId="35EFEEB4"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3,275</w:t>
            </w:r>
          </w:p>
        </w:tc>
        <w:tc>
          <w:tcPr>
            <w:tcW w:w="1147" w:type="dxa"/>
            <w:tcBorders>
              <w:top w:val="nil"/>
              <w:left w:val="nil"/>
              <w:bottom w:val="nil"/>
              <w:right w:val="nil"/>
            </w:tcBorders>
            <w:shd w:val="clear" w:color="auto" w:fill="auto"/>
            <w:noWrap/>
            <w:vAlign w:val="center"/>
            <w:hideMark/>
          </w:tcPr>
          <w:p w14:paraId="50A551D9"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3,225</w:t>
            </w:r>
          </w:p>
        </w:tc>
        <w:tc>
          <w:tcPr>
            <w:tcW w:w="1147" w:type="dxa"/>
            <w:tcBorders>
              <w:top w:val="nil"/>
              <w:left w:val="nil"/>
              <w:bottom w:val="nil"/>
              <w:right w:val="nil"/>
            </w:tcBorders>
            <w:shd w:val="clear" w:color="auto" w:fill="auto"/>
            <w:noWrap/>
            <w:vAlign w:val="center"/>
            <w:hideMark/>
          </w:tcPr>
          <w:p w14:paraId="7141BF3B"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7,160</w:t>
            </w:r>
          </w:p>
        </w:tc>
        <w:tc>
          <w:tcPr>
            <w:tcW w:w="1147" w:type="dxa"/>
            <w:tcBorders>
              <w:top w:val="nil"/>
              <w:left w:val="nil"/>
              <w:bottom w:val="nil"/>
              <w:right w:val="nil"/>
            </w:tcBorders>
            <w:shd w:val="clear" w:color="auto" w:fill="auto"/>
            <w:noWrap/>
            <w:vAlign w:val="center"/>
            <w:hideMark/>
          </w:tcPr>
          <w:p w14:paraId="02522CA1"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6,500</w:t>
            </w:r>
          </w:p>
        </w:tc>
        <w:tc>
          <w:tcPr>
            <w:tcW w:w="1147" w:type="dxa"/>
            <w:tcBorders>
              <w:top w:val="nil"/>
              <w:left w:val="nil"/>
              <w:bottom w:val="nil"/>
              <w:right w:val="nil"/>
            </w:tcBorders>
            <w:shd w:val="clear" w:color="auto" w:fill="auto"/>
            <w:noWrap/>
            <w:vAlign w:val="center"/>
            <w:hideMark/>
          </w:tcPr>
          <w:p w14:paraId="2586C913"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5,712</w:t>
            </w:r>
          </w:p>
        </w:tc>
        <w:tc>
          <w:tcPr>
            <w:tcW w:w="1147" w:type="dxa"/>
            <w:tcBorders>
              <w:top w:val="nil"/>
              <w:left w:val="nil"/>
              <w:bottom w:val="nil"/>
              <w:right w:val="nil"/>
            </w:tcBorders>
            <w:shd w:val="clear" w:color="auto" w:fill="auto"/>
            <w:noWrap/>
            <w:vAlign w:val="center"/>
            <w:hideMark/>
          </w:tcPr>
          <w:p w14:paraId="3EDC944E"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4,516</w:t>
            </w:r>
          </w:p>
        </w:tc>
      </w:tr>
      <w:tr w:rsidR="000575D1" w:rsidRPr="000575D1" w14:paraId="4D069B10" w14:textId="77777777" w:rsidTr="000575D1">
        <w:trPr>
          <w:trHeight w:val="300"/>
          <w:jc w:val="center"/>
        </w:trPr>
        <w:tc>
          <w:tcPr>
            <w:tcW w:w="477" w:type="dxa"/>
            <w:vMerge/>
            <w:tcBorders>
              <w:top w:val="nil"/>
              <w:left w:val="nil"/>
              <w:bottom w:val="nil"/>
              <w:right w:val="nil"/>
            </w:tcBorders>
            <w:vAlign w:val="center"/>
            <w:hideMark/>
          </w:tcPr>
          <w:p w14:paraId="34E2E911"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00140ED7"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Octubre</w:t>
            </w:r>
          </w:p>
        </w:tc>
        <w:tc>
          <w:tcPr>
            <w:tcW w:w="917" w:type="dxa"/>
            <w:tcBorders>
              <w:top w:val="nil"/>
              <w:left w:val="nil"/>
              <w:bottom w:val="nil"/>
              <w:right w:val="nil"/>
            </w:tcBorders>
            <w:shd w:val="clear" w:color="auto" w:fill="auto"/>
            <w:noWrap/>
            <w:vAlign w:val="center"/>
            <w:hideMark/>
          </w:tcPr>
          <w:p w14:paraId="1C8A0388"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5,467</w:t>
            </w:r>
          </w:p>
        </w:tc>
        <w:tc>
          <w:tcPr>
            <w:tcW w:w="1147" w:type="dxa"/>
            <w:tcBorders>
              <w:top w:val="nil"/>
              <w:left w:val="nil"/>
              <w:bottom w:val="nil"/>
              <w:right w:val="nil"/>
            </w:tcBorders>
            <w:shd w:val="clear" w:color="auto" w:fill="auto"/>
            <w:noWrap/>
            <w:vAlign w:val="center"/>
            <w:hideMark/>
          </w:tcPr>
          <w:p w14:paraId="75B63F70"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8,000</w:t>
            </w:r>
          </w:p>
        </w:tc>
        <w:tc>
          <w:tcPr>
            <w:tcW w:w="1147" w:type="dxa"/>
            <w:tcBorders>
              <w:top w:val="nil"/>
              <w:left w:val="nil"/>
              <w:bottom w:val="nil"/>
              <w:right w:val="nil"/>
            </w:tcBorders>
            <w:shd w:val="clear" w:color="auto" w:fill="auto"/>
            <w:noWrap/>
            <w:vAlign w:val="center"/>
            <w:hideMark/>
          </w:tcPr>
          <w:p w14:paraId="6BAC9AA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1,672</w:t>
            </w:r>
          </w:p>
        </w:tc>
        <w:tc>
          <w:tcPr>
            <w:tcW w:w="1147" w:type="dxa"/>
            <w:tcBorders>
              <w:top w:val="nil"/>
              <w:left w:val="nil"/>
              <w:bottom w:val="nil"/>
              <w:right w:val="nil"/>
            </w:tcBorders>
            <w:shd w:val="clear" w:color="auto" w:fill="auto"/>
            <w:noWrap/>
            <w:vAlign w:val="center"/>
            <w:hideMark/>
          </w:tcPr>
          <w:p w14:paraId="57B5F952"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2,177</w:t>
            </w:r>
          </w:p>
        </w:tc>
        <w:tc>
          <w:tcPr>
            <w:tcW w:w="1147" w:type="dxa"/>
            <w:tcBorders>
              <w:top w:val="nil"/>
              <w:left w:val="nil"/>
              <w:bottom w:val="nil"/>
              <w:right w:val="nil"/>
            </w:tcBorders>
            <w:shd w:val="clear" w:color="auto" w:fill="auto"/>
            <w:noWrap/>
            <w:vAlign w:val="center"/>
            <w:hideMark/>
          </w:tcPr>
          <w:p w14:paraId="7B2A93FB"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6,112</w:t>
            </w:r>
          </w:p>
        </w:tc>
        <w:tc>
          <w:tcPr>
            <w:tcW w:w="1147" w:type="dxa"/>
            <w:tcBorders>
              <w:top w:val="nil"/>
              <w:left w:val="nil"/>
              <w:bottom w:val="nil"/>
              <w:right w:val="nil"/>
            </w:tcBorders>
            <w:shd w:val="clear" w:color="auto" w:fill="auto"/>
            <w:noWrap/>
            <w:vAlign w:val="center"/>
            <w:hideMark/>
          </w:tcPr>
          <w:p w14:paraId="2B7BF22E"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6,546</w:t>
            </w:r>
          </w:p>
        </w:tc>
      </w:tr>
      <w:tr w:rsidR="000575D1" w:rsidRPr="000575D1" w14:paraId="14B593F4" w14:textId="77777777" w:rsidTr="000575D1">
        <w:trPr>
          <w:trHeight w:val="300"/>
          <w:jc w:val="center"/>
        </w:trPr>
        <w:tc>
          <w:tcPr>
            <w:tcW w:w="477" w:type="dxa"/>
            <w:vMerge/>
            <w:tcBorders>
              <w:top w:val="nil"/>
              <w:left w:val="nil"/>
              <w:bottom w:val="nil"/>
              <w:right w:val="nil"/>
            </w:tcBorders>
            <w:vAlign w:val="center"/>
            <w:hideMark/>
          </w:tcPr>
          <w:p w14:paraId="1177922D"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332F8843"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Noviembre</w:t>
            </w:r>
          </w:p>
        </w:tc>
        <w:tc>
          <w:tcPr>
            <w:tcW w:w="917" w:type="dxa"/>
            <w:tcBorders>
              <w:top w:val="nil"/>
              <w:left w:val="nil"/>
              <w:bottom w:val="nil"/>
              <w:right w:val="nil"/>
            </w:tcBorders>
            <w:shd w:val="clear" w:color="auto" w:fill="auto"/>
            <w:noWrap/>
            <w:vAlign w:val="center"/>
            <w:hideMark/>
          </w:tcPr>
          <w:p w14:paraId="418B49DB"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1,916</w:t>
            </w:r>
          </w:p>
        </w:tc>
        <w:tc>
          <w:tcPr>
            <w:tcW w:w="1147" w:type="dxa"/>
            <w:tcBorders>
              <w:top w:val="nil"/>
              <w:left w:val="nil"/>
              <w:bottom w:val="nil"/>
              <w:right w:val="nil"/>
            </w:tcBorders>
            <w:shd w:val="clear" w:color="auto" w:fill="auto"/>
            <w:noWrap/>
            <w:vAlign w:val="center"/>
            <w:hideMark/>
          </w:tcPr>
          <w:p w14:paraId="179D3665"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3,849</w:t>
            </w:r>
          </w:p>
        </w:tc>
        <w:tc>
          <w:tcPr>
            <w:tcW w:w="1147" w:type="dxa"/>
            <w:tcBorders>
              <w:top w:val="nil"/>
              <w:left w:val="nil"/>
              <w:bottom w:val="nil"/>
              <w:right w:val="nil"/>
            </w:tcBorders>
            <w:shd w:val="clear" w:color="auto" w:fill="auto"/>
            <w:noWrap/>
            <w:vAlign w:val="center"/>
            <w:hideMark/>
          </w:tcPr>
          <w:p w14:paraId="053C8062"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0</w:t>
            </w:r>
          </w:p>
        </w:tc>
        <w:tc>
          <w:tcPr>
            <w:tcW w:w="1147" w:type="dxa"/>
            <w:tcBorders>
              <w:top w:val="nil"/>
              <w:left w:val="nil"/>
              <w:bottom w:val="nil"/>
              <w:right w:val="nil"/>
            </w:tcBorders>
            <w:shd w:val="clear" w:color="auto" w:fill="auto"/>
            <w:noWrap/>
            <w:vAlign w:val="center"/>
            <w:hideMark/>
          </w:tcPr>
          <w:p w14:paraId="7D15F23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924</w:t>
            </w:r>
          </w:p>
        </w:tc>
        <w:tc>
          <w:tcPr>
            <w:tcW w:w="1147" w:type="dxa"/>
            <w:tcBorders>
              <w:top w:val="nil"/>
              <w:left w:val="nil"/>
              <w:bottom w:val="nil"/>
              <w:right w:val="nil"/>
            </w:tcBorders>
            <w:shd w:val="clear" w:color="auto" w:fill="auto"/>
            <w:noWrap/>
            <w:vAlign w:val="center"/>
            <w:hideMark/>
          </w:tcPr>
          <w:p w14:paraId="4DF9EDD0"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1,992</w:t>
            </w:r>
          </w:p>
        </w:tc>
        <w:tc>
          <w:tcPr>
            <w:tcW w:w="1147" w:type="dxa"/>
            <w:tcBorders>
              <w:top w:val="nil"/>
              <w:left w:val="nil"/>
              <w:bottom w:val="nil"/>
              <w:right w:val="nil"/>
            </w:tcBorders>
            <w:shd w:val="clear" w:color="auto" w:fill="auto"/>
            <w:noWrap/>
            <w:vAlign w:val="center"/>
            <w:hideMark/>
          </w:tcPr>
          <w:p w14:paraId="0825297F"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1,570</w:t>
            </w:r>
          </w:p>
        </w:tc>
      </w:tr>
      <w:tr w:rsidR="000575D1" w:rsidRPr="000575D1" w14:paraId="478FFD24" w14:textId="77777777" w:rsidTr="000575D1">
        <w:trPr>
          <w:trHeight w:val="300"/>
          <w:jc w:val="center"/>
        </w:trPr>
        <w:tc>
          <w:tcPr>
            <w:tcW w:w="477" w:type="dxa"/>
            <w:vMerge/>
            <w:tcBorders>
              <w:top w:val="nil"/>
              <w:left w:val="nil"/>
              <w:bottom w:val="nil"/>
              <w:right w:val="nil"/>
            </w:tcBorders>
            <w:vAlign w:val="center"/>
            <w:hideMark/>
          </w:tcPr>
          <w:p w14:paraId="14F9AE91"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p>
        </w:tc>
        <w:tc>
          <w:tcPr>
            <w:tcW w:w="1366" w:type="dxa"/>
            <w:tcBorders>
              <w:top w:val="nil"/>
              <w:left w:val="nil"/>
              <w:bottom w:val="nil"/>
              <w:right w:val="single" w:sz="8" w:space="0" w:color="auto"/>
            </w:tcBorders>
            <w:shd w:val="clear" w:color="auto" w:fill="auto"/>
            <w:noWrap/>
            <w:vAlign w:val="center"/>
            <w:hideMark/>
          </w:tcPr>
          <w:p w14:paraId="49AAA99F" w14:textId="77777777" w:rsidR="000575D1" w:rsidRPr="000575D1" w:rsidRDefault="000575D1" w:rsidP="000575D1">
            <w:pPr>
              <w:spacing w:line="240" w:lineRule="auto"/>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Diciembre</w:t>
            </w:r>
          </w:p>
        </w:tc>
        <w:tc>
          <w:tcPr>
            <w:tcW w:w="917" w:type="dxa"/>
            <w:tcBorders>
              <w:top w:val="nil"/>
              <w:left w:val="nil"/>
              <w:bottom w:val="nil"/>
              <w:right w:val="nil"/>
            </w:tcBorders>
            <w:shd w:val="clear" w:color="auto" w:fill="auto"/>
            <w:noWrap/>
            <w:vAlign w:val="center"/>
            <w:hideMark/>
          </w:tcPr>
          <w:p w14:paraId="333A1466"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30</w:t>
            </w:r>
          </w:p>
        </w:tc>
        <w:tc>
          <w:tcPr>
            <w:tcW w:w="1147" w:type="dxa"/>
            <w:tcBorders>
              <w:top w:val="nil"/>
              <w:left w:val="nil"/>
              <w:bottom w:val="nil"/>
              <w:right w:val="nil"/>
            </w:tcBorders>
            <w:shd w:val="clear" w:color="auto" w:fill="auto"/>
            <w:noWrap/>
            <w:vAlign w:val="center"/>
            <w:hideMark/>
          </w:tcPr>
          <w:p w14:paraId="562D6C83"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500</w:t>
            </w:r>
          </w:p>
        </w:tc>
        <w:tc>
          <w:tcPr>
            <w:tcW w:w="1147" w:type="dxa"/>
            <w:tcBorders>
              <w:top w:val="nil"/>
              <w:left w:val="nil"/>
              <w:bottom w:val="nil"/>
              <w:right w:val="nil"/>
            </w:tcBorders>
            <w:shd w:val="clear" w:color="auto" w:fill="auto"/>
            <w:noWrap/>
            <w:vAlign w:val="center"/>
            <w:hideMark/>
          </w:tcPr>
          <w:p w14:paraId="27A8C72A"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0</w:t>
            </w:r>
          </w:p>
        </w:tc>
        <w:tc>
          <w:tcPr>
            <w:tcW w:w="1147" w:type="dxa"/>
            <w:tcBorders>
              <w:top w:val="nil"/>
              <w:left w:val="nil"/>
              <w:bottom w:val="nil"/>
              <w:right w:val="nil"/>
            </w:tcBorders>
            <w:shd w:val="clear" w:color="auto" w:fill="auto"/>
            <w:noWrap/>
            <w:vAlign w:val="center"/>
            <w:hideMark/>
          </w:tcPr>
          <w:p w14:paraId="10ED6D7A"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1,884</w:t>
            </w:r>
          </w:p>
        </w:tc>
        <w:tc>
          <w:tcPr>
            <w:tcW w:w="1147" w:type="dxa"/>
            <w:tcBorders>
              <w:top w:val="nil"/>
              <w:left w:val="nil"/>
              <w:bottom w:val="nil"/>
              <w:right w:val="nil"/>
            </w:tcBorders>
            <w:shd w:val="clear" w:color="auto" w:fill="auto"/>
            <w:noWrap/>
            <w:vAlign w:val="center"/>
            <w:hideMark/>
          </w:tcPr>
          <w:p w14:paraId="7F8DA547"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360</w:t>
            </w:r>
          </w:p>
        </w:tc>
        <w:tc>
          <w:tcPr>
            <w:tcW w:w="1147" w:type="dxa"/>
            <w:tcBorders>
              <w:top w:val="nil"/>
              <w:left w:val="nil"/>
              <w:bottom w:val="nil"/>
              <w:right w:val="nil"/>
            </w:tcBorders>
            <w:shd w:val="clear" w:color="auto" w:fill="auto"/>
            <w:noWrap/>
            <w:vAlign w:val="center"/>
            <w:hideMark/>
          </w:tcPr>
          <w:p w14:paraId="780A8B54" w14:textId="77777777" w:rsidR="000575D1" w:rsidRPr="000575D1" w:rsidRDefault="000575D1" w:rsidP="000575D1">
            <w:pPr>
              <w:spacing w:line="240" w:lineRule="auto"/>
              <w:jc w:val="center"/>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5,485</w:t>
            </w:r>
          </w:p>
        </w:tc>
      </w:tr>
      <w:tr w:rsidR="000575D1" w:rsidRPr="000575D1" w14:paraId="7BC97230" w14:textId="77777777" w:rsidTr="000575D1">
        <w:trPr>
          <w:trHeight w:val="300"/>
          <w:jc w:val="center"/>
        </w:trPr>
        <w:tc>
          <w:tcPr>
            <w:tcW w:w="1843" w:type="dxa"/>
            <w:gridSpan w:val="2"/>
            <w:tcBorders>
              <w:top w:val="nil"/>
              <w:left w:val="nil"/>
              <w:bottom w:val="nil"/>
              <w:right w:val="single" w:sz="8" w:space="0" w:color="000000"/>
            </w:tcBorders>
            <w:shd w:val="clear" w:color="auto" w:fill="auto"/>
            <w:noWrap/>
            <w:vAlign w:val="center"/>
            <w:hideMark/>
          </w:tcPr>
          <w:p w14:paraId="79EF3002"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EXTRACCIÓN ANUAL</w:t>
            </w:r>
          </w:p>
        </w:tc>
        <w:tc>
          <w:tcPr>
            <w:tcW w:w="917" w:type="dxa"/>
            <w:tcBorders>
              <w:top w:val="nil"/>
              <w:left w:val="nil"/>
              <w:bottom w:val="nil"/>
              <w:right w:val="nil"/>
            </w:tcBorders>
            <w:shd w:val="clear" w:color="auto" w:fill="auto"/>
            <w:noWrap/>
            <w:vAlign w:val="center"/>
            <w:hideMark/>
          </w:tcPr>
          <w:p w14:paraId="6811A613"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35,000</w:t>
            </w:r>
          </w:p>
        </w:tc>
        <w:tc>
          <w:tcPr>
            <w:tcW w:w="1147" w:type="dxa"/>
            <w:tcBorders>
              <w:top w:val="nil"/>
              <w:left w:val="nil"/>
              <w:bottom w:val="nil"/>
              <w:right w:val="nil"/>
            </w:tcBorders>
            <w:shd w:val="clear" w:color="auto" w:fill="auto"/>
            <w:noWrap/>
            <w:vAlign w:val="center"/>
            <w:hideMark/>
          </w:tcPr>
          <w:p w14:paraId="081D0FBB"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42,000</w:t>
            </w:r>
          </w:p>
        </w:tc>
        <w:tc>
          <w:tcPr>
            <w:tcW w:w="1147" w:type="dxa"/>
            <w:tcBorders>
              <w:top w:val="nil"/>
              <w:left w:val="nil"/>
              <w:bottom w:val="nil"/>
              <w:right w:val="nil"/>
            </w:tcBorders>
            <w:shd w:val="clear" w:color="auto" w:fill="auto"/>
            <w:noWrap/>
            <w:vAlign w:val="center"/>
            <w:hideMark/>
          </w:tcPr>
          <w:p w14:paraId="5DF130D4"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25,301</w:t>
            </w:r>
          </w:p>
        </w:tc>
        <w:tc>
          <w:tcPr>
            <w:tcW w:w="1147" w:type="dxa"/>
            <w:tcBorders>
              <w:top w:val="nil"/>
              <w:left w:val="nil"/>
              <w:bottom w:val="nil"/>
              <w:right w:val="nil"/>
            </w:tcBorders>
            <w:shd w:val="clear" w:color="auto" w:fill="auto"/>
            <w:noWrap/>
            <w:vAlign w:val="center"/>
            <w:hideMark/>
          </w:tcPr>
          <w:p w14:paraId="08EB2231"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33,221</w:t>
            </w:r>
          </w:p>
        </w:tc>
        <w:tc>
          <w:tcPr>
            <w:tcW w:w="1147" w:type="dxa"/>
            <w:tcBorders>
              <w:top w:val="nil"/>
              <w:left w:val="nil"/>
              <w:bottom w:val="nil"/>
              <w:right w:val="nil"/>
            </w:tcBorders>
            <w:shd w:val="clear" w:color="auto" w:fill="auto"/>
            <w:noWrap/>
            <w:vAlign w:val="center"/>
            <w:hideMark/>
          </w:tcPr>
          <w:p w14:paraId="3F8B57DD"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49,852</w:t>
            </w:r>
          </w:p>
        </w:tc>
        <w:tc>
          <w:tcPr>
            <w:tcW w:w="1147" w:type="dxa"/>
            <w:tcBorders>
              <w:top w:val="nil"/>
              <w:left w:val="nil"/>
              <w:bottom w:val="nil"/>
              <w:right w:val="nil"/>
            </w:tcBorders>
            <w:shd w:val="clear" w:color="auto" w:fill="auto"/>
            <w:noWrap/>
            <w:vAlign w:val="center"/>
            <w:hideMark/>
          </w:tcPr>
          <w:p w14:paraId="5FB69D9D" w14:textId="77777777" w:rsidR="000575D1" w:rsidRPr="000575D1" w:rsidRDefault="000575D1" w:rsidP="000575D1">
            <w:pPr>
              <w:spacing w:line="240" w:lineRule="auto"/>
              <w:jc w:val="center"/>
              <w:rPr>
                <w:rFonts w:ascii="Times New Roman" w:eastAsia="Times New Roman" w:hAnsi="Times New Roman" w:cs="Times New Roman"/>
                <w:bCs/>
                <w:color w:val="000000"/>
                <w:sz w:val="22"/>
                <w:lang w:val="es-GT" w:eastAsia="es-GT"/>
              </w:rPr>
            </w:pPr>
            <w:r w:rsidRPr="000575D1">
              <w:rPr>
                <w:rFonts w:ascii="Times New Roman" w:eastAsia="Times New Roman" w:hAnsi="Times New Roman" w:cs="Times New Roman"/>
                <w:bCs/>
                <w:color w:val="000000"/>
                <w:sz w:val="22"/>
                <w:lang w:val="es-GT" w:eastAsia="es-GT"/>
              </w:rPr>
              <w:t>47,985</w:t>
            </w:r>
          </w:p>
        </w:tc>
      </w:tr>
      <w:tr w:rsidR="000575D1" w:rsidRPr="000575D1" w14:paraId="4D8CF36D" w14:textId="77777777" w:rsidTr="000575D1">
        <w:trPr>
          <w:trHeight w:val="300"/>
          <w:jc w:val="center"/>
        </w:trPr>
        <w:tc>
          <w:tcPr>
            <w:tcW w:w="7348" w:type="dxa"/>
            <w:gridSpan w:val="7"/>
            <w:tcBorders>
              <w:top w:val="single" w:sz="4" w:space="0" w:color="auto"/>
              <w:left w:val="nil"/>
              <w:bottom w:val="nil"/>
              <w:right w:val="nil"/>
            </w:tcBorders>
            <w:shd w:val="clear" w:color="auto" w:fill="auto"/>
            <w:noWrap/>
            <w:vAlign w:val="center"/>
            <w:hideMark/>
          </w:tcPr>
          <w:p w14:paraId="7A2E99B0" w14:textId="77777777" w:rsidR="000575D1" w:rsidRPr="003F1510" w:rsidRDefault="000575D1" w:rsidP="000575D1">
            <w:pPr>
              <w:spacing w:line="240" w:lineRule="auto"/>
              <w:jc w:val="center"/>
              <w:rPr>
                <w:rFonts w:ascii="Times New Roman" w:eastAsia="Times New Roman" w:hAnsi="Times New Roman" w:cs="Times New Roman"/>
                <w:b w:val="0"/>
                <w:bCs/>
                <w:color w:val="000000"/>
                <w:sz w:val="22"/>
                <w:lang w:val="es-GT" w:eastAsia="es-GT"/>
              </w:rPr>
            </w:pPr>
            <w:r w:rsidRPr="003F1510">
              <w:rPr>
                <w:rFonts w:ascii="Times New Roman" w:eastAsia="Times New Roman" w:hAnsi="Times New Roman" w:cs="Times New Roman"/>
                <w:b w:val="0"/>
                <w:bCs/>
                <w:color w:val="000000"/>
                <w:sz w:val="22"/>
                <w:lang w:val="es-GT" w:eastAsia="es-GT"/>
              </w:rPr>
              <w:t>Promedio extracción anual</w:t>
            </w:r>
          </w:p>
        </w:tc>
        <w:tc>
          <w:tcPr>
            <w:tcW w:w="1147" w:type="dxa"/>
            <w:tcBorders>
              <w:top w:val="single" w:sz="4" w:space="0" w:color="auto"/>
              <w:left w:val="nil"/>
              <w:bottom w:val="nil"/>
              <w:right w:val="nil"/>
            </w:tcBorders>
            <w:shd w:val="clear" w:color="auto" w:fill="auto"/>
            <w:noWrap/>
            <w:vAlign w:val="bottom"/>
            <w:hideMark/>
          </w:tcPr>
          <w:p w14:paraId="68CAF7AF" w14:textId="77777777" w:rsidR="000575D1" w:rsidRPr="000575D1" w:rsidRDefault="000575D1" w:rsidP="000575D1">
            <w:pPr>
              <w:spacing w:line="240" w:lineRule="auto"/>
              <w:jc w:val="right"/>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38,893</w:t>
            </w:r>
          </w:p>
        </w:tc>
      </w:tr>
      <w:tr w:rsidR="000575D1" w:rsidRPr="000575D1" w14:paraId="51D0D7D6" w14:textId="77777777" w:rsidTr="000575D1">
        <w:trPr>
          <w:trHeight w:val="300"/>
          <w:jc w:val="center"/>
        </w:trPr>
        <w:tc>
          <w:tcPr>
            <w:tcW w:w="7348" w:type="dxa"/>
            <w:gridSpan w:val="7"/>
            <w:tcBorders>
              <w:top w:val="nil"/>
              <w:left w:val="nil"/>
              <w:bottom w:val="nil"/>
              <w:right w:val="nil"/>
            </w:tcBorders>
            <w:shd w:val="clear" w:color="auto" w:fill="auto"/>
            <w:noWrap/>
            <w:vAlign w:val="center"/>
            <w:hideMark/>
          </w:tcPr>
          <w:p w14:paraId="33638A4B" w14:textId="77777777" w:rsidR="000575D1" w:rsidRPr="003F1510" w:rsidRDefault="000575D1" w:rsidP="000575D1">
            <w:pPr>
              <w:spacing w:line="240" w:lineRule="auto"/>
              <w:jc w:val="center"/>
              <w:rPr>
                <w:rFonts w:ascii="Times New Roman" w:eastAsia="Times New Roman" w:hAnsi="Times New Roman" w:cs="Times New Roman"/>
                <w:b w:val="0"/>
                <w:bCs/>
                <w:color w:val="000000"/>
                <w:sz w:val="22"/>
                <w:lang w:val="es-GT" w:eastAsia="es-GT"/>
              </w:rPr>
            </w:pPr>
            <w:r w:rsidRPr="003F1510">
              <w:rPr>
                <w:rFonts w:ascii="Times New Roman" w:eastAsia="Times New Roman" w:hAnsi="Times New Roman" w:cs="Times New Roman"/>
                <w:b w:val="0"/>
                <w:bCs/>
                <w:color w:val="000000"/>
                <w:sz w:val="22"/>
                <w:lang w:val="es-GT" w:eastAsia="es-GT"/>
              </w:rPr>
              <w:t>Promedio extracción época lluviosa</w:t>
            </w:r>
          </w:p>
        </w:tc>
        <w:tc>
          <w:tcPr>
            <w:tcW w:w="1147" w:type="dxa"/>
            <w:tcBorders>
              <w:top w:val="nil"/>
              <w:left w:val="nil"/>
              <w:bottom w:val="nil"/>
              <w:right w:val="nil"/>
            </w:tcBorders>
            <w:shd w:val="clear" w:color="auto" w:fill="auto"/>
            <w:noWrap/>
            <w:vAlign w:val="bottom"/>
            <w:hideMark/>
          </w:tcPr>
          <w:p w14:paraId="0CBD3617" w14:textId="77777777" w:rsidR="000575D1" w:rsidRPr="000575D1" w:rsidRDefault="000575D1" w:rsidP="000575D1">
            <w:pPr>
              <w:spacing w:line="240" w:lineRule="auto"/>
              <w:jc w:val="right"/>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4,575</w:t>
            </w:r>
          </w:p>
        </w:tc>
      </w:tr>
      <w:tr w:rsidR="000575D1" w:rsidRPr="000575D1" w14:paraId="5D661CE6" w14:textId="77777777" w:rsidTr="000575D1">
        <w:trPr>
          <w:trHeight w:val="300"/>
          <w:jc w:val="center"/>
        </w:trPr>
        <w:tc>
          <w:tcPr>
            <w:tcW w:w="7348" w:type="dxa"/>
            <w:gridSpan w:val="7"/>
            <w:tcBorders>
              <w:top w:val="nil"/>
              <w:left w:val="nil"/>
              <w:bottom w:val="single" w:sz="4" w:space="0" w:color="auto"/>
              <w:right w:val="nil"/>
            </w:tcBorders>
            <w:shd w:val="clear" w:color="auto" w:fill="auto"/>
            <w:noWrap/>
            <w:vAlign w:val="center"/>
            <w:hideMark/>
          </w:tcPr>
          <w:p w14:paraId="53F51185" w14:textId="77777777" w:rsidR="000575D1" w:rsidRPr="003F1510" w:rsidRDefault="000575D1" w:rsidP="000575D1">
            <w:pPr>
              <w:spacing w:line="240" w:lineRule="auto"/>
              <w:jc w:val="center"/>
              <w:rPr>
                <w:rFonts w:ascii="Times New Roman" w:eastAsia="Times New Roman" w:hAnsi="Times New Roman" w:cs="Times New Roman"/>
                <w:b w:val="0"/>
                <w:bCs/>
                <w:color w:val="000000"/>
                <w:sz w:val="22"/>
                <w:lang w:val="es-GT" w:eastAsia="es-GT"/>
              </w:rPr>
            </w:pPr>
            <w:r w:rsidRPr="003F1510">
              <w:rPr>
                <w:rFonts w:ascii="Times New Roman" w:eastAsia="Times New Roman" w:hAnsi="Times New Roman" w:cs="Times New Roman"/>
                <w:b w:val="0"/>
                <w:bCs/>
                <w:color w:val="000000"/>
                <w:sz w:val="22"/>
                <w:lang w:val="es-GT" w:eastAsia="es-GT"/>
              </w:rPr>
              <w:t>Promedio extracción época seca</w:t>
            </w:r>
          </w:p>
        </w:tc>
        <w:tc>
          <w:tcPr>
            <w:tcW w:w="1147" w:type="dxa"/>
            <w:tcBorders>
              <w:top w:val="nil"/>
              <w:left w:val="nil"/>
              <w:bottom w:val="single" w:sz="4" w:space="0" w:color="auto"/>
              <w:right w:val="nil"/>
            </w:tcBorders>
            <w:shd w:val="clear" w:color="auto" w:fill="auto"/>
            <w:noWrap/>
            <w:vAlign w:val="bottom"/>
            <w:hideMark/>
          </w:tcPr>
          <w:p w14:paraId="7BAE00EA" w14:textId="77777777" w:rsidR="000575D1" w:rsidRPr="000575D1" w:rsidRDefault="000575D1" w:rsidP="000575D1">
            <w:pPr>
              <w:spacing w:line="240" w:lineRule="auto"/>
              <w:jc w:val="right"/>
              <w:rPr>
                <w:rFonts w:ascii="Times New Roman" w:eastAsia="Times New Roman" w:hAnsi="Times New Roman" w:cs="Times New Roman"/>
                <w:b w:val="0"/>
                <w:color w:val="000000"/>
                <w:sz w:val="22"/>
                <w:lang w:val="es-GT" w:eastAsia="es-GT"/>
              </w:rPr>
            </w:pPr>
            <w:r w:rsidRPr="000575D1">
              <w:rPr>
                <w:rFonts w:ascii="Times New Roman" w:eastAsia="Times New Roman" w:hAnsi="Times New Roman" w:cs="Times New Roman"/>
                <w:b w:val="0"/>
                <w:color w:val="000000"/>
                <w:sz w:val="22"/>
                <w:lang w:val="es-GT" w:eastAsia="es-GT"/>
              </w:rPr>
              <w:t>1,907</w:t>
            </w:r>
          </w:p>
        </w:tc>
      </w:tr>
    </w:tbl>
    <w:p w14:paraId="2C0FA4B4" w14:textId="77777777" w:rsidR="001663B6" w:rsidRDefault="001663B6" w:rsidP="00C93BA4">
      <w:pPr>
        <w:pStyle w:val="Contenido"/>
      </w:pPr>
    </w:p>
    <w:p w14:paraId="1DE25517" w14:textId="406CE165" w:rsidR="001F2474" w:rsidRDefault="001663B6" w:rsidP="00C93BA4">
      <w:pPr>
        <w:pStyle w:val="Contenido"/>
      </w:pPr>
      <w:proofErr w:type="spellStart"/>
      <w:r>
        <w:t>M</w:t>
      </w:r>
      <w:r w:rsidR="00C421B2">
        <w:t>acrofitas</w:t>
      </w:r>
      <w:proofErr w:type="spellEnd"/>
      <w:r w:rsidR="00C421B2">
        <w:t xml:space="preserve"> y desechos sólidos extraídos </w:t>
      </w:r>
      <w:r>
        <w:t>durante los últimos cuatro años:</w:t>
      </w:r>
    </w:p>
    <w:tbl>
      <w:tblPr>
        <w:tblW w:w="8471" w:type="dxa"/>
        <w:jc w:val="center"/>
        <w:tblCellMar>
          <w:left w:w="0" w:type="dxa"/>
          <w:right w:w="0" w:type="dxa"/>
        </w:tblCellMar>
        <w:tblLook w:val="04A0" w:firstRow="1" w:lastRow="0" w:firstColumn="1" w:lastColumn="0" w:noHBand="0" w:noVBand="1"/>
      </w:tblPr>
      <w:tblGrid>
        <w:gridCol w:w="2051"/>
        <w:gridCol w:w="2027"/>
        <w:gridCol w:w="793"/>
        <w:gridCol w:w="1725"/>
        <w:gridCol w:w="675"/>
        <w:gridCol w:w="1200"/>
      </w:tblGrid>
      <w:tr w:rsidR="00C421B2" w:rsidRPr="00C421B2" w14:paraId="7C4160FE" w14:textId="77777777" w:rsidTr="001663B6">
        <w:trPr>
          <w:trHeight w:val="300"/>
          <w:jc w:val="center"/>
        </w:trPr>
        <w:tc>
          <w:tcPr>
            <w:tcW w:w="2051" w:type="dxa"/>
            <w:vMerge w:val="restart"/>
            <w:tcBorders>
              <w:top w:val="nil"/>
              <w:left w:val="nil"/>
              <w:bottom w:val="single" w:sz="4" w:space="0" w:color="000000"/>
              <w:right w:val="nil"/>
            </w:tcBorders>
            <w:noWrap/>
            <w:tcMar>
              <w:top w:w="15" w:type="dxa"/>
              <w:left w:w="15" w:type="dxa"/>
              <w:bottom w:w="0" w:type="dxa"/>
              <w:right w:w="15" w:type="dxa"/>
            </w:tcMar>
            <w:vAlign w:val="center"/>
            <w:hideMark/>
          </w:tcPr>
          <w:p w14:paraId="0EE70B2E"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AÑO</w:t>
            </w:r>
          </w:p>
        </w:tc>
        <w:tc>
          <w:tcPr>
            <w:tcW w:w="2820" w:type="dxa"/>
            <w:gridSpan w:val="2"/>
            <w:tcBorders>
              <w:top w:val="nil"/>
              <w:left w:val="nil"/>
              <w:bottom w:val="nil"/>
              <w:right w:val="nil"/>
            </w:tcBorders>
            <w:noWrap/>
            <w:tcMar>
              <w:top w:w="15" w:type="dxa"/>
              <w:left w:w="15" w:type="dxa"/>
              <w:bottom w:w="0" w:type="dxa"/>
              <w:right w:w="15" w:type="dxa"/>
            </w:tcMar>
            <w:vAlign w:val="bottom"/>
            <w:hideMark/>
          </w:tcPr>
          <w:p w14:paraId="50A4A38D"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MACROFITAS</w:t>
            </w:r>
          </w:p>
        </w:tc>
        <w:tc>
          <w:tcPr>
            <w:tcW w:w="2400" w:type="dxa"/>
            <w:gridSpan w:val="2"/>
            <w:tcBorders>
              <w:top w:val="nil"/>
              <w:left w:val="nil"/>
              <w:bottom w:val="nil"/>
              <w:right w:val="nil"/>
            </w:tcBorders>
            <w:noWrap/>
            <w:tcMar>
              <w:top w:w="15" w:type="dxa"/>
              <w:left w:w="15" w:type="dxa"/>
              <w:bottom w:w="0" w:type="dxa"/>
              <w:right w:w="15" w:type="dxa"/>
            </w:tcMar>
            <w:vAlign w:val="bottom"/>
            <w:hideMark/>
          </w:tcPr>
          <w:p w14:paraId="572328C5"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DESECHOS SÓLIDOS</w:t>
            </w:r>
          </w:p>
        </w:tc>
        <w:tc>
          <w:tcPr>
            <w:tcW w:w="1200" w:type="dxa"/>
            <w:tcBorders>
              <w:top w:val="nil"/>
              <w:left w:val="nil"/>
              <w:bottom w:val="nil"/>
              <w:right w:val="nil"/>
            </w:tcBorders>
            <w:noWrap/>
            <w:tcMar>
              <w:top w:w="15" w:type="dxa"/>
              <w:left w:w="15" w:type="dxa"/>
              <w:bottom w:w="0" w:type="dxa"/>
              <w:right w:w="15" w:type="dxa"/>
            </w:tcMar>
            <w:vAlign w:val="bottom"/>
            <w:hideMark/>
          </w:tcPr>
          <w:p w14:paraId="7ADFF184"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TOTAL</w:t>
            </w:r>
          </w:p>
        </w:tc>
      </w:tr>
      <w:tr w:rsidR="00C421B2" w:rsidRPr="00C421B2" w14:paraId="36715F3D" w14:textId="77777777" w:rsidTr="001663B6">
        <w:trPr>
          <w:trHeight w:val="300"/>
          <w:jc w:val="center"/>
        </w:trPr>
        <w:tc>
          <w:tcPr>
            <w:tcW w:w="2051" w:type="dxa"/>
            <w:vMerge/>
            <w:tcBorders>
              <w:top w:val="nil"/>
              <w:left w:val="nil"/>
              <w:bottom w:val="single" w:sz="4" w:space="0" w:color="000000"/>
              <w:right w:val="nil"/>
            </w:tcBorders>
            <w:vAlign w:val="center"/>
            <w:hideMark/>
          </w:tcPr>
          <w:p w14:paraId="7332DCD7" w14:textId="77777777" w:rsidR="00C421B2" w:rsidRPr="00C421B2" w:rsidRDefault="00C421B2" w:rsidP="00C421B2">
            <w:pPr>
              <w:spacing w:line="240" w:lineRule="auto"/>
              <w:rPr>
                <w:rFonts w:ascii="Times New Roman" w:eastAsia="Times New Roman" w:hAnsi="Times New Roman" w:cs="Times New Roman"/>
                <w:bCs/>
                <w:color w:val="000000"/>
                <w:sz w:val="24"/>
                <w:szCs w:val="24"/>
                <w:lang w:val="es-GT" w:eastAsia="es-GT"/>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014F2BF4"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m³</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5555EF41"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5CC8729F"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m³</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10E2132F"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center"/>
            <w:hideMark/>
          </w:tcPr>
          <w:p w14:paraId="4C06A83F" w14:textId="77777777" w:rsidR="00C421B2" w:rsidRPr="00C421B2" w:rsidRDefault="00C421B2" w:rsidP="00C421B2">
            <w:pPr>
              <w:spacing w:line="240" w:lineRule="auto"/>
              <w:jc w:val="center"/>
              <w:rPr>
                <w:rFonts w:ascii="Times New Roman" w:eastAsia="Times New Roman" w:hAnsi="Times New Roman" w:cs="Times New Roman"/>
                <w:bCs/>
                <w:color w:val="000000"/>
                <w:sz w:val="24"/>
                <w:szCs w:val="24"/>
                <w:lang w:val="es-GT" w:eastAsia="es-GT"/>
              </w:rPr>
            </w:pPr>
            <w:r w:rsidRPr="00C421B2">
              <w:rPr>
                <w:rFonts w:ascii="Times New Roman" w:eastAsia="Times New Roman" w:hAnsi="Times New Roman" w:cs="Times New Roman"/>
                <w:bCs/>
                <w:color w:val="000000"/>
                <w:sz w:val="24"/>
                <w:szCs w:val="24"/>
                <w:lang w:val="es-GT" w:eastAsia="es-GT"/>
              </w:rPr>
              <w:t>m³</w:t>
            </w:r>
          </w:p>
        </w:tc>
      </w:tr>
      <w:tr w:rsidR="00C421B2" w:rsidRPr="00C421B2" w14:paraId="4489FE9A" w14:textId="77777777" w:rsidTr="001663B6">
        <w:trPr>
          <w:trHeight w:val="300"/>
          <w:jc w:val="center"/>
        </w:trPr>
        <w:tc>
          <w:tcPr>
            <w:tcW w:w="2051" w:type="dxa"/>
            <w:tcBorders>
              <w:top w:val="nil"/>
              <w:left w:val="nil"/>
              <w:bottom w:val="nil"/>
              <w:right w:val="nil"/>
            </w:tcBorders>
            <w:noWrap/>
            <w:tcMar>
              <w:top w:w="15" w:type="dxa"/>
              <w:left w:w="15" w:type="dxa"/>
              <w:bottom w:w="0" w:type="dxa"/>
              <w:right w:w="15" w:type="dxa"/>
            </w:tcMar>
            <w:vAlign w:val="bottom"/>
            <w:hideMark/>
          </w:tcPr>
          <w:p w14:paraId="365F85A5"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2016</w:t>
            </w:r>
          </w:p>
        </w:tc>
        <w:tc>
          <w:tcPr>
            <w:tcW w:w="0" w:type="auto"/>
            <w:tcBorders>
              <w:top w:val="nil"/>
              <w:left w:val="nil"/>
              <w:bottom w:val="nil"/>
              <w:right w:val="nil"/>
            </w:tcBorders>
            <w:noWrap/>
            <w:tcMar>
              <w:top w:w="15" w:type="dxa"/>
              <w:left w:w="15" w:type="dxa"/>
              <w:bottom w:w="0" w:type="dxa"/>
              <w:right w:w="15" w:type="dxa"/>
            </w:tcMar>
            <w:vAlign w:val="bottom"/>
            <w:hideMark/>
          </w:tcPr>
          <w:p w14:paraId="0996E6A8"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5,772</w:t>
            </w:r>
          </w:p>
        </w:tc>
        <w:tc>
          <w:tcPr>
            <w:tcW w:w="0" w:type="auto"/>
            <w:tcBorders>
              <w:top w:val="nil"/>
              <w:left w:val="nil"/>
              <w:bottom w:val="nil"/>
              <w:right w:val="nil"/>
            </w:tcBorders>
            <w:noWrap/>
            <w:tcMar>
              <w:top w:w="15" w:type="dxa"/>
              <w:left w:w="15" w:type="dxa"/>
              <w:bottom w:w="0" w:type="dxa"/>
              <w:right w:w="15" w:type="dxa"/>
            </w:tcMar>
            <w:vAlign w:val="bottom"/>
            <w:hideMark/>
          </w:tcPr>
          <w:p w14:paraId="7D1B7B17"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224E2D2C"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25,301</w:t>
            </w:r>
          </w:p>
        </w:tc>
        <w:tc>
          <w:tcPr>
            <w:tcW w:w="0" w:type="auto"/>
            <w:tcBorders>
              <w:top w:val="nil"/>
              <w:left w:val="nil"/>
              <w:bottom w:val="nil"/>
              <w:right w:val="nil"/>
            </w:tcBorders>
            <w:noWrap/>
            <w:tcMar>
              <w:top w:w="15" w:type="dxa"/>
              <w:left w:w="15" w:type="dxa"/>
              <w:bottom w:w="0" w:type="dxa"/>
              <w:right w:w="15" w:type="dxa"/>
            </w:tcMar>
            <w:vAlign w:val="bottom"/>
            <w:hideMark/>
          </w:tcPr>
          <w:p w14:paraId="2C27C8BA"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81</w:t>
            </w:r>
          </w:p>
        </w:tc>
        <w:tc>
          <w:tcPr>
            <w:tcW w:w="0" w:type="auto"/>
            <w:tcBorders>
              <w:top w:val="nil"/>
              <w:left w:val="nil"/>
              <w:bottom w:val="nil"/>
              <w:right w:val="nil"/>
            </w:tcBorders>
            <w:noWrap/>
            <w:tcMar>
              <w:top w:w="15" w:type="dxa"/>
              <w:left w:w="15" w:type="dxa"/>
              <w:bottom w:w="0" w:type="dxa"/>
              <w:right w:w="15" w:type="dxa"/>
            </w:tcMar>
            <w:vAlign w:val="bottom"/>
            <w:hideMark/>
          </w:tcPr>
          <w:p w14:paraId="0D4C55F3"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31,073</w:t>
            </w:r>
          </w:p>
        </w:tc>
      </w:tr>
      <w:tr w:rsidR="00C421B2" w:rsidRPr="00C421B2" w14:paraId="75988615" w14:textId="77777777" w:rsidTr="001663B6">
        <w:trPr>
          <w:trHeight w:val="300"/>
          <w:jc w:val="center"/>
        </w:trPr>
        <w:tc>
          <w:tcPr>
            <w:tcW w:w="2051" w:type="dxa"/>
            <w:tcBorders>
              <w:top w:val="nil"/>
              <w:left w:val="nil"/>
              <w:bottom w:val="nil"/>
              <w:right w:val="nil"/>
            </w:tcBorders>
            <w:noWrap/>
            <w:tcMar>
              <w:top w:w="15" w:type="dxa"/>
              <w:left w:w="15" w:type="dxa"/>
              <w:bottom w:w="0" w:type="dxa"/>
              <w:right w:w="15" w:type="dxa"/>
            </w:tcMar>
            <w:vAlign w:val="bottom"/>
            <w:hideMark/>
          </w:tcPr>
          <w:p w14:paraId="7CF9440A"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2017</w:t>
            </w:r>
          </w:p>
        </w:tc>
        <w:tc>
          <w:tcPr>
            <w:tcW w:w="0" w:type="auto"/>
            <w:tcBorders>
              <w:top w:val="nil"/>
              <w:left w:val="nil"/>
              <w:bottom w:val="nil"/>
              <w:right w:val="nil"/>
            </w:tcBorders>
            <w:noWrap/>
            <w:tcMar>
              <w:top w:w="15" w:type="dxa"/>
              <w:left w:w="15" w:type="dxa"/>
              <w:bottom w:w="0" w:type="dxa"/>
              <w:right w:w="15" w:type="dxa"/>
            </w:tcMar>
            <w:vAlign w:val="bottom"/>
            <w:hideMark/>
          </w:tcPr>
          <w:p w14:paraId="01B43BA2"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6,504</w:t>
            </w:r>
          </w:p>
        </w:tc>
        <w:tc>
          <w:tcPr>
            <w:tcW w:w="0" w:type="auto"/>
            <w:tcBorders>
              <w:top w:val="nil"/>
              <w:left w:val="nil"/>
              <w:bottom w:val="nil"/>
              <w:right w:val="nil"/>
            </w:tcBorders>
            <w:noWrap/>
            <w:tcMar>
              <w:top w:w="15" w:type="dxa"/>
              <w:left w:w="15" w:type="dxa"/>
              <w:bottom w:w="0" w:type="dxa"/>
              <w:right w:w="15" w:type="dxa"/>
            </w:tcMar>
            <w:vAlign w:val="bottom"/>
            <w:hideMark/>
          </w:tcPr>
          <w:p w14:paraId="7A605D09"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w:t>
            </w:r>
          </w:p>
        </w:tc>
        <w:tc>
          <w:tcPr>
            <w:tcW w:w="0" w:type="auto"/>
            <w:tcBorders>
              <w:top w:val="nil"/>
              <w:left w:val="nil"/>
              <w:bottom w:val="nil"/>
              <w:right w:val="nil"/>
            </w:tcBorders>
            <w:noWrap/>
            <w:tcMar>
              <w:top w:w="15" w:type="dxa"/>
              <w:left w:w="15" w:type="dxa"/>
              <w:bottom w:w="0" w:type="dxa"/>
              <w:right w:w="15" w:type="dxa"/>
            </w:tcMar>
            <w:vAlign w:val="bottom"/>
            <w:hideMark/>
          </w:tcPr>
          <w:p w14:paraId="5DDE2266"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26,717</w:t>
            </w:r>
          </w:p>
        </w:tc>
        <w:tc>
          <w:tcPr>
            <w:tcW w:w="0" w:type="auto"/>
            <w:tcBorders>
              <w:top w:val="nil"/>
              <w:left w:val="nil"/>
              <w:bottom w:val="nil"/>
              <w:right w:val="nil"/>
            </w:tcBorders>
            <w:noWrap/>
            <w:tcMar>
              <w:top w:w="15" w:type="dxa"/>
              <w:left w:w="15" w:type="dxa"/>
              <w:bottom w:w="0" w:type="dxa"/>
              <w:right w:w="15" w:type="dxa"/>
            </w:tcMar>
            <w:vAlign w:val="bottom"/>
            <w:hideMark/>
          </w:tcPr>
          <w:p w14:paraId="2DDA84D6"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80</w:t>
            </w:r>
          </w:p>
        </w:tc>
        <w:tc>
          <w:tcPr>
            <w:tcW w:w="0" w:type="auto"/>
            <w:tcBorders>
              <w:top w:val="nil"/>
              <w:left w:val="nil"/>
              <w:bottom w:val="nil"/>
              <w:right w:val="nil"/>
            </w:tcBorders>
            <w:noWrap/>
            <w:tcMar>
              <w:top w:w="15" w:type="dxa"/>
              <w:left w:w="15" w:type="dxa"/>
              <w:bottom w:w="0" w:type="dxa"/>
              <w:right w:w="15" w:type="dxa"/>
            </w:tcMar>
            <w:vAlign w:val="bottom"/>
            <w:hideMark/>
          </w:tcPr>
          <w:p w14:paraId="3326E128"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33,221</w:t>
            </w:r>
          </w:p>
        </w:tc>
      </w:tr>
      <w:tr w:rsidR="00C421B2" w:rsidRPr="00C421B2" w14:paraId="42FC5011" w14:textId="77777777" w:rsidTr="001663B6">
        <w:trPr>
          <w:trHeight w:val="300"/>
          <w:jc w:val="center"/>
        </w:trPr>
        <w:tc>
          <w:tcPr>
            <w:tcW w:w="2051" w:type="dxa"/>
            <w:tcBorders>
              <w:top w:val="nil"/>
              <w:left w:val="nil"/>
              <w:bottom w:val="nil"/>
              <w:right w:val="nil"/>
            </w:tcBorders>
            <w:noWrap/>
            <w:tcMar>
              <w:top w:w="15" w:type="dxa"/>
              <w:left w:w="15" w:type="dxa"/>
              <w:bottom w:w="0" w:type="dxa"/>
              <w:right w:w="15" w:type="dxa"/>
            </w:tcMar>
            <w:vAlign w:val="bottom"/>
            <w:hideMark/>
          </w:tcPr>
          <w:p w14:paraId="775CC990"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2018</w:t>
            </w:r>
          </w:p>
        </w:tc>
        <w:tc>
          <w:tcPr>
            <w:tcW w:w="0" w:type="auto"/>
            <w:tcBorders>
              <w:top w:val="nil"/>
              <w:left w:val="nil"/>
              <w:bottom w:val="nil"/>
              <w:right w:val="nil"/>
            </w:tcBorders>
            <w:noWrap/>
            <w:tcMar>
              <w:top w:w="15" w:type="dxa"/>
              <w:left w:w="15" w:type="dxa"/>
              <w:bottom w:w="0" w:type="dxa"/>
              <w:right w:w="15" w:type="dxa"/>
            </w:tcMar>
            <w:vAlign w:val="bottom"/>
            <w:hideMark/>
          </w:tcPr>
          <w:p w14:paraId="3DAD95EB"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14,880</w:t>
            </w:r>
          </w:p>
        </w:tc>
        <w:tc>
          <w:tcPr>
            <w:tcW w:w="0" w:type="auto"/>
            <w:tcBorders>
              <w:top w:val="nil"/>
              <w:left w:val="nil"/>
              <w:bottom w:val="nil"/>
              <w:right w:val="nil"/>
            </w:tcBorders>
            <w:noWrap/>
            <w:tcMar>
              <w:top w:w="15" w:type="dxa"/>
              <w:left w:w="15" w:type="dxa"/>
              <w:bottom w:w="0" w:type="dxa"/>
              <w:right w:w="15" w:type="dxa"/>
            </w:tcMar>
            <w:vAlign w:val="bottom"/>
            <w:hideMark/>
          </w:tcPr>
          <w:p w14:paraId="475D34E8"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30</w:t>
            </w:r>
          </w:p>
        </w:tc>
        <w:tc>
          <w:tcPr>
            <w:tcW w:w="0" w:type="auto"/>
            <w:tcBorders>
              <w:top w:val="nil"/>
              <w:left w:val="nil"/>
              <w:bottom w:val="nil"/>
              <w:right w:val="nil"/>
            </w:tcBorders>
            <w:noWrap/>
            <w:tcMar>
              <w:top w:w="15" w:type="dxa"/>
              <w:left w:w="15" w:type="dxa"/>
              <w:bottom w:w="0" w:type="dxa"/>
              <w:right w:w="15" w:type="dxa"/>
            </w:tcMar>
            <w:vAlign w:val="bottom"/>
            <w:hideMark/>
          </w:tcPr>
          <w:p w14:paraId="5DC38EA2"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34,972</w:t>
            </w:r>
          </w:p>
        </w:tc>
        <w:tc>
          <w:tcPr>
            <w:tcW w:w="0" w:type="auto"/>
            <w:tcBorders>
              <w:top w:val="nil"/>
              <w:left w:val="nil"/>
              <w:bottom w:val="nil"/>
              <w:right w:val="nil"/>
            </w:tcBorders>
            <w:noWrap/>
            <w:tcMar>
              <w:top w:w="15" w:type="dxa"/>
              <w:left w:w="15" w:type="dxa"/>
              <w:bottom w:w="0" w:type="dxa"/>
              <w:right w:w="15" w:type="dxa"/>
            </w:tcMar>
            <w:vAlign w:val="bottom"/>
            <w:hideMark/>
          </w:tcPr>
          <w:p w14:paraId="3243BB56"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70</w:t>
            </w:r>
          </w:p>
        </w:tc>
        <w:tc>
          <w:tcPr>
            <w:tcW w:w="0" w:type="auto"/>
            <w:tcBorders>
              <w:top w:val="nil"/>
              <w:left w:val="nil"/>
              <w:bottom w:val="nil"/>
              <w:right w:val="nil"/>
            </w:tcBorders>
            <w:noWrap/>
            <w:tcMar>
              <w:top w:w="15" w:type="dxa"/>
              <w:left w:w="15" w:type="dxa"/>
              <w:bottom w:w="0" w:type="dxa"/>
              <w:right w:w="15" w:type="dxa"/>
            </w:tcMar>
            <w:vAlign w:val="bottom"/>
            <w:hideMark/>
          </w:tcPr>
          <w:p w14:paraId="6B76ADF4"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49,852</w:t>
            </w:r>
          </w:p>
        </w:tc>
      </w:tr>
      <w:tr w:rsidR="00C421B2" w:rsidRPr="00C421B2" w14:paraId="5F52E6BB" w14:textId="77777777" w:rsidTr="001663B6">
        <w:trPr>
          <w:trHeight w:val="300"/>
          <w:jc w:val="center"/>
        </w:trPr>
        <w:tc>
          <w:tcPr>
            <w:tcW w:w="2051" w:type="dxa"/>
            <w:tcBorders>
              <w:top w:val="nil"/>
              <w:left w:val="nil"/>
              <w:bottom w:val="single" w:sz="4" w:space="0" w:color="auto"/>
              <w:right w:val="nil"/>
            </w:tcBorders>
            <w:noWrap/>
            <w:tcMar>
              <w:top w:w="15" w:type="dxa"/>
              <w:left w:w="15" w:type="dxa"/>
              <w:bottom w:w="0" w:type="dxa"/>
              <w:right w:w="15" w:type="dxa"/>
            </w:tcMar>
            <w:vAlign w:val="bottom"/>
            <w:hideMark/>
          </w:tcPr>
          <w:p w14:paraId="649881B4"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2019</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9B4B4F3"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20,287</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348EB0F5"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42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127894F"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27,698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4CB8187"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58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E34EC1D" w14:textId="77777777" w:rsidR="00C421B2" w:rsidRPr="00C421B2" w:rsidRDefault="00C421B2" w:rsidP="00C421B2">
            <w:pPr>
              <w:spacing w:line="240" w:lineRule="auto"/>
              <w:jc w:val="center"/>
              <w:rPr>
                <w:rFonts w:ascii="Times New Roman" w:eastAsia="Times New Roman" w:hAnsi="Times New Roman" w:cs="Times New Roman"/>
                <w:b w:val="0"/>
                <w:color w:val="000000"/>
                <w:sz w:val="24"/>
                <w:szCs w:val="24"/>
                <w:lang w:val="es-GT" w:eastAsia="es-GT"/>
              </w:rPr>
            </w:pPr>
            <w:r w:rsidRPr="00C421B2">
              <w:rPr>
                <w:rFonts w:ascii="Times New Roman" w:eastAsia="Times New Roman" w:hAnsi="Times New Roman" w:cs="Times New Roman"/>
                <w:b w:val="0"/>
                <w:color w:val="000000"/>
                <w:sz w:val="24"/>
                <w:szCs w:val="24"/>
                <w:lang w:val="es-GT" w:eastAsia="es-GT"/>
              </w:rPr>
              <w:t>47,985</w:t>
            </w:r>
          </w:p>
        </w:tc>
      </w:tr>
    </w:tbl>
    <w:p w14:paraId="31806567" w14:textId="77777777" w:rsidR="001F2474" w:rsidRDefault="001F2474">
      <w:pPr>
        <w:spacing w:after="200"/>
        <w:rPr>
          <w:rFonts w:ascii="Times New Roman" w:eastAsia="Times New Roman" w:hAnsi="Times New Roman" w:cs="Times New Roman"/>
          <w:szCs w:val="28"/>
          <w:lang w:val="es-GT"/>
        </w:rPr>
        <w:sectPr w:rsidR="001F2474" w:rsidSect="005D6117">
          <w:pgSz w:w="11906" w:h="16838" w:code="9"/>
          <w:pgMar w:top="720" w:right="1134" w:bottom="720" w:left="1134" w:header="0" w:footer="289" w:gutter="0"/>
          <w:cols w:space="720"/>
          <w:docGrid w:linePitch="382"/>
        </w:sectPr>
      </w:pPr>
    </w:p>
    <w:p w14:paraId="25BEEECB" w14:textId="77777777" w:rsidR="009C1E85" w:rsidRPr="00214D71" w:rsidRDefault="00490B70" w:rsidP="00214D71">
      <w:pPr>
        <w:keepNext/>
        <w:keepLines/>
        <w:spacing w:line="240" w:lineRule="auto"/>
        <w:outlineLvl w:val="0"/>
        <w:rPr>
          <w:rFonts w:ascii="Times New Roman" w:eastAsia="Times New Roman" w:hAnsi="Times New Roman" w:cs="Times New Roman"/>
          <w:bCs/>
          <w:color w:val="auto"/>
          <w:sz w:val="24"/>
          <w:szCs w:val="24"/>
          <w:lang w:val="es-GT"/>
        </w:rPr>
      </w:pPr>
      <w:bookmarkStart w:id="34" w:name="_Toc70608272"/>
      <w:r w:rsidRPr="00214D71">
        <w:rPr>
          <w:rFonts w:ascii="Times New Roman" w:eastAsia="Times New Roman" w:hAnsi="Times New Roman" w:cs="Times New Roman"/>
          <w:bCs/>
          <w:color w:val="auto"/>
          <w:sz w:val="24"/>
          <w:szCs w:val="24"/>
          <w:lang w:val="es-GT"/>
        </w:rPr>
        <w:t>3.4</w:t>
      </w:r>
      <w:r w:rsidR="00714DFF">
        <w:rPr>
          <w:rFonts w:ascii="Times New Roman" w:eastAsia="Times New Roman" w:hAnsi="Times New Roman" w:cs="Times New Roman"/>
          <w:bCs/>
          <w:color w:val="auto"/>
          <w:sz w:val="24"/>
          <w:szCs w:val="24"/>
          <w:lang w:val="es-GT"/>
        </w:rPr>
        <w:tab/>
      </w:r>
      <w:r w:rsidR="009C1E85" w:rsidRPr="00214D71">
        <w:rPr>
          <w:rFonts w:ascii="Times New Roman" w:eastAsia="Times New Roman" w:hAnsi="Times New Roman" w:cs="Times New Roman"/>
          <w:bCs/>
          <w:color w:val="auto"/>
          <w:sz w:val="24"/>
          <w:szCs w:val="24"/>
          <w:lang w:val="es-GT"/>
        </w:rPr>
        <w:t>IDENTIFICACIÓN DE PROBLEMAS, CAUSAS Y EFECTOS</w:t>
      </w:r>
      <w:bookmarkEnd w:id="34"/>
    </w:p>
    <w:p w14:paraId="28DBBB70" w14:textId="77777777" w:rsidR="009C1E85" w:rsidRPr="009C1E85" w:rsidRDefault="009C1E85" w:rsidP="00C93BA4">
      <w:pPr>
        <w:pStyle w:val="Contenido"/>
      </w:pPr>
    </w:p>
    <w:p w14:paraId="10B27B6D" w14:textId="77777777" w:rsidR="009C1E85" w:rsidRPr="009C1E85" w:rsidRDefault="009C1E85" w:rsidP="009C1E85">
      <w:pPr>
        <w:autoSpaceDE w:val="0"/>
        <w:autoSpaceDN w:val="0"/>
        <w:adjustRightInd w:val="0"/>
        <w:spacing w:line="240" w:lineRule="auto"/>
        <w:jc w:val="both"/>
        <w:rPr>
          <w:rFonts w:ascii="Times New Roman" w:eastAsia="Calibri" w:hAnsi="Times New Roman" w:cs="Times New Roman"/>
          <w:b w:val="0"/>
          <w:color w:val="000000"/>
          <w:sz w:val="20"/>
          <w:szCs w:val="20"/>
          <w:lang w:val="es-GT"/>
        </w:rPr>
      </w:pPr>
    </w:p>
    <w:p w14:paraId="2A35BFDE" w14:textId="77777777" w:rsidR="009C1E85" w:rsidRPr="009C1E85" w:rsidRDefault="009C1E85" w:rsidP="009C1E85">
      <w:pPr>
        <w:spacing w:line="240" w:lineRule="auto"/>
        <w:ind w:right="-284"/>
        <w:jc w:val="center"/>
        <w:rPr>
          <w:rFonts w:ascii="Times New Roman" w:eastAsia="Calibri" w:hAnsi="Times New Roman" w:cs="Times New Roman"/>
          <w:noProof/>
          <w:color w:val="auto"/>
          <w:sz w:val="22"/>
          <w:lang w:val="es-GT" w:eastAsia="es-GT"/>
        </w:rPr>
      </w:pPr>
      <w:r w:rsidRPr="009C1E85">
        <w:rPr>
          <w:rFonts w:ascii="Times New Roman" w:eastAsia="Calibri" w:hAnsi="Times New Roman" w:cs="Times New Roman"/>
          <w:noProof/>
          <w:color w:val="auto"/>
          <w:sz w:val="22"/>
          <w:lang w:val="es-GT" w:eastAsia="es-GT"/>
        </w:rPr>
        <w:t>Árbol de problemas</w:t>
      </w:r>
    </w:p>
    <w:p w14:paraId="6B0E751F" w14:textId="77777777" w:rsidR="009C1E85" w:rsidRPr="009C1E85" w:rsidRDefault="009C1E85" w:rsidP="009C1E85">
      <w:pPr>
        <w:spacing w:line="240" w:lineRule="auto"/>
        <w:ind w:right="-284"/>
        <w:jc w:val="center"/>
        <w:rPr>
          <w:rFonts w:ascii="Times New Roman" w:eastAsia="Calibri" w:hAnsi="Times New Roman" w:cs="Times New Roman"/>
          <w:noProof/>
          <w:color w:val="auto"/>
          <w:sz w:val="22"/>
          <w:lang w:val="es-GT" w:eastAsia="es-GT"/>
        </w:rPr>
      </w:pPr>
      <w:r w:rsidRPr="009C1E85">
        <w:rPr>
          <w:rFonts w:ascii="Times New Roman" w:eastAsia="Calibri" w:hAnsi="Times New Roman" w:cs="Times New Roman"/>
          <w:noProof/>
          <w:color w:val="auto"/>
          <w:sz w:val="22"/>
          <w:lang w:val="es-GT" w:eastAsia="es-GT"/>
        </w:rPr>
        <w:t>Autoridad para el Manejo Sustentable de la Cuenca y del Lago de Amatitlán</w:t>
      </w:r>
    </w:p>
    <w:p w14:paraId="13B24123" w14:textId="39C58415" w:rsidR="009C1E85" w:rsidRPr="009C1E85" w:rsidRDefault="00DF65F9" w:rsidP="003B139D">
      <w:pPr>
        <w:spacing w:line="240" w:lineRule="auto"/>
        <w:ind w:right="-284"/>
        <w:jc w:val="center"/>
        <w:rPr>
          <w:rFonts w:ascii="Times New Roman" w:eastAsia="Calibri" w:hAnsi="Times New Roman" w:cs="Times New Roman"/>
          <w:b w:val="0"/>
          <w:noProof/>
          <w:color w:val="auto"/>
          <w:sz w:val="20"/>
          <w:lang w:val="es-GT" w:eastAsia="es-GT"/>
        </w:rPr>
      </w:pPr>
      <w:r>
        <w:rPr>
          <w:rFonts w:ascii="Times New Roman" w:hAnsi="Times New Roman" w:cs="Times New Roman"/>
          <w:bCs/>
          <w:sz w:val="24"/>
          <w:szCs w:val="24"/>
        </w:rPr>
        <w:object w:dxaOrig="24551" w:dyaOrig="14638" w14:anchorId="08573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35pt;height:377.6pt" o:ole="">
            <v:imagedata r:id="rId20" o:title=""/>
          </v:shape>
          <o:OLEObject Type="Embed" ProgID="Excel.Sheet.12" ShapeID="_x0000_i1025" DrawAspect="Content" ObjectID="_1681290346" r:id="rId21"/>
        </w:object>
      </w:r>
    </w:p>
    <w:p w14:paraId="38799975" w14:textId="77777777" w:rsidR="009C1E85" w:rsidRPr="009C1E85" w:rsidRDefault="009C1E85" w:rsidP="009C1E85">
      <w:pPr>
        <w:spacing w:line="240" w:lineRule="auto"/>
        <w:ind w:right="-284"/>
        <w:jc w:val="center"/>
        <w:rPr>
          <w:rFonts w:ascii="Times New Roman" w:eastAsia="Calibri" w:hAnsi="Times New Roman" w:cs="Times New Roman"/>
          <w:noProof/>
          <w:color w:val="auto"/>
          <w:sz w:val="22"/>
          <w:lang w:val="es-GT" w:eastAsia="es-GT"/>
        </w:rPr>
      </w:pPr>
      <w:r w:rsidRPr="009C1E85">
        <w:rPr>
          <w:rFonts w:ascii="Times New Roman" w:eastAsia="Calibri" w:hAnsi="Times New Roman" w:cs="Times New Roman"/>
          <w:noProof/>
          <w:color w:val="auto"/>
          <w:sz w:val="22"/>
          <w:lang w:val="es-GT" w:eastAsia="es-GT"/>
        </w:rPr>
        <w:t xml:space="preserve"> Árbol de objetivos</w:t>
      </w:r>
    </w:p>
    <w:p w14:paraId="2C00EAC2" w14:textId="77777777" w:rsidR="009C1E85" w:rsidRDefault="009C1E85" w:rsidP="009C1E85">
      <w:pPr>
        <w:spacing w:line="240" w:lineRule="auto"/>
        <w:ind w:right="-284"/>
        <w:jc w:val="center"/>
        <w:rPr>
          <w:rFonts w:ascii="Times New Roman" w:eastAsia="Calibri" w:hAnsi="Times New Roman" w:cs="Times New Roman"/>
          <w:noProof/>
          <w:color w:val="auto"/>
          <w:sz w:val="22"/>
          <w:lang w:val="es-GT" w:eastAsia="es-GT"/>
        </w:rPr>
      </w:pPr>
      <w:r w:rsidRPr="009C1E85">
        <w:rPr>
          <w:rFonts w:ascii="Times New Roman" w:eastAsia="Calibri" w:hAnsi="Times New Roman" w:cs="Times New Roman"/>
          <w:noProof/>
          <w:color w:val="auto"/>
          <w:sz w:val="22"/>
          <w:lang w:val="es-GT" w:eastAsia="es-GT"/>
        </w:rPr>
        <w:t>Autoridad para el Manejo Sustentable de la Cuenca y el Lago de Amatitlán</w:t>
      </w:r>
    </w:p>
    <w:bookmarkStart w:id="35" w:name="_MON_1653683960"/>
    <w:bookmarkEnd w:id="35"/>
    <w:p w14:paraId="7DA53B55" w14:textId="61C9F970" w:rsidR="009C1E85" w:rsidRDefault="00220A36" w:rsidP="009C1E85">
      <w:pPr>
        <w:spacing w:after="200"/>
        <w:jc w:val="center"/>
        <w:rPr>
          <w:rFonts w:ascii="Times New Roman" w:eastAsia="Times New Roman" w:hAnsi="Times New Roman" w:cs="Times New Roman"/>
          <w:bCs/>
          <w:color w:val="auto"/>
          <w:sz w:val="24"/>
          <w:szCs w:val="26"/>
          <w:lang w:val="es-GT"/>
        </w:rPr>
      </w:pPr>
      <w:r>
        <w:rPr>
          <w:rFonts w:ascii="Times New Roman" w:hAnsi="Times New Roman" w:cs="Times New Roman"/>
          <w:bCs/>
          <w:sz w:val="24"/>
          <w:szCs w:val="24"/>
        </w:rPr>
        <w:object w:dxaOrig="24335" w:dyaOrig="14487" w14:anchorId="15B66D55">
          <v:shape id="_x0000_i1026" type="#_x0000_t75" style="width:638.7pt;height:425.25pt" o:ole="">
            <v:imagedata r:id="rId22" o:title=""/>
          </v:shape>
          <o:OLEObject Type="Embed" ProgID="Excel.Sheet.12" ShapeID="_x0000_i1026" DrawAspect="Content" ObjectID="_1681290347" r:id="rId23"/>
        </w:object>
      </w:r>
    </w:p>
    <w:p w14:paraId="46E22E41" w14:textId="77777777" w:rsidR="00714DFF" w:rsidRDefault="00714DFF" w:rsidP="00714DFF">
      <w:pPr>
        <w:keepNext/>
        <w:keepLines/>
        <w:spacing w:line="240" w:lineRule="auto"/>
        <w:outlineLvl w:val="0"/>
        <w:rPr>
          <w:rFonts w:ascii="Times New Roman" w:eastAsia="Times New Roman" w:hAnsi="Times New Roman" w:cs="Times New Roman"/>
          <w:bCs/>
          <w:color w:val="auto"/>
          <w:sz w:val="24"/>
          <w:szCs w:val="24"/>
          <w:lang w:val="es-GT"/>
        </w:rPr>
      </w:pPr>
      <w:bookmarkStart w:id="36" w:name="_Toc70608273"/>
      <w:r>
        <w:rPr>
          <w:rFonts w:ascii="Times New Roman" w:eastAsia="Times New Roman" w:hAnsi="Times New Roman" w:cs="Times New Roman"/>
          <w:bCs/>
          <w:color w:val="auto"/>
          <w:sz w:val="24"/>
          <w:szCs w:val="24"/>
          <w:lang w:val="es-GT"/>
        </w:rPr>
        <w:t xml:space="preserve">3.5 </w:t>
      </w:r>
      <w:r>
        <w:rPr>
          <w:rFonts w:ascii="Times New Roman" w:eastAsia="Times New Roman" w:hAnsi="Times New Roman" w:cs="Times New Roman"/>
          <w:bCs/>
          <w:color w:val="auto"/>
          <w:sz w:val="24"/>
          <w:szCs w:val="24"/>
          <w:lang w:val="es-GT"/>
        </w:rPr>
        <w:tab/>
        <w:t>INSTRUMENTOS METODOLÓGICOS, MODELO EXPLICATIVO</w:t>
      </w:r>
      <w:bookmarkEnd w:id="36"/>
    </w:p>
    <w:p w14:paraId="1BFC960B" w14:textId="5028FF97" w:rsidR="009C1E85" w:rsidRDefault="00714DFF" w:rsidP="00C93BA4">
      <w:pPr>
        <w:pStyle w:val="Contenido"/>
        <w:rPr>
          <w:noProof/>
          <w:lang w:eastAsia="es-GT"/>
        </w:rPr>
      </w:pPr>
      <w:r>
        <w:t>Problemas, causas directas y causas indirectas.</w:t>
      </w:r>
      <w:r w:rsidR="009C1E85" w:rsidRPr="009C1E85">
        <w:tab/>
      </w:r>
    </w:p>
    <w:p w14:paraId="4FE21FDE" w14:textId="1E83F857" w:rsidR="00106B87" w:rsidRDefault="00106B87" w:rsidP="00C93BA4">
      <w:pPr>
        <w:pStyle w:val="Contenido"/>
        <w:rPr>
          <w:noProof/>
          <w:lang w:eastAsia="es-GT"/>
        </w:rPr>
      </w:pPr>
      <w:r>
        <w:object w:dxaOrig="11251" w:dyaOrig="9570" w14:anchorId="12D30BA5">
          <v:shape id="_x0000_i1027" type="#_x0000_t75" style="width:548.55pt;height:418.55pt" o:ole="">
            <v:imagedata r:id="rId24" o:title=""/>
          </v:shape>
          <o:OLEObject Type="Embed" ProgID="Visio.Drawing.15" ShapeID="_x0000_i1027" DrawAspect="Content" ObjectID="_1681290348" r:id="rId25"/>
        </w:object>
      </w:r>
    </w:p>
    <w:p w14:paraId="4414E449" w14:textId="121B6830" w:rsidR="009C1E85" w:rsidRDefault="00596F8E" w:rsidP="00DB2537">
      <w:pPr>
        <w:keepNext/>
        <w:keepLines/>
        <w:spacing w:before="240" w:line="240" w:lineRule="auto"/>
        <w:outlineLvl w:val="0"/>
        <w:rPr>
          <w:rFonts w:ascii="Times New Roman" w:eastAsia="Times New Roman" w:hAnsi="Times New Roman" w:cs="Times New Roman"/>
          <w:bCs/>
          <w:color w:val="auto"/>
          <w:sz w:val="24"/>
          <w:szCs w:val="24"/>
          <w:lang w:val="es-GT"/>
        </w:rPr>
      </w:pPr>
      <w:bookmarkStart w:id="37" w:name="_Toc70608274"/>
      <w:r w:rsidRPr="00214D71">
        <w:rPr>
          <w:rFonts w:ascii="Times New Roman" w:eastAsia="Times New Roman" w:hAnsi="Times New Roman" w:cs="Times New Roman"/>
          <w:bCs/>
          <w:color w:val="auto"/>
          <w:sz w:val="24"/>
          <w:szCs w:val="24"/>
          <w:lang w:val="es-GT"/>
        </w:rPr>
        <w:t>3.6</w:t>
      </w:r>
      <w:r w:rsidR="009C1E85" w:rsidRPr="00214D71">
        <w:rPr>
          <w:rFonts w:ascii="Times New Roman" w:eastAsia="Times New Roman" w:hAnsi="Times New Roman" w:cs="Times New Roman"/>
          <w:bCs/>
          <w:color w:val="auto"/>
          <w:sz w:val="24"/>
          <w:szCs w:val="24"/>
          <w:lang w:val="es-GT"/>
        </w:rPr>
        <w:t xml:space="preserve"> </w:t>
      </w:r>
      <w:r w:rsidR="009C1E85" w:rsidRPr="00214D71">
        <w:rPr>
          <w:rFonts w:ascii="Times New Roman" w:eastAsia="Times New Roman" w:hAnsi="Times New Roman" w:cs="Times New Roman"/>
          <w:bCs/>
          <w:color w:val="auto"/>
          <w:sz w:val="24"/>
          <w:szCs w:val="24"/>
          <w:lang w:val="es-GT"/>
        </w:rPr>
        <w:tab/>
        <w:t>IDENTIFICACIÓN DE CAMINOS CAUSALES CRÍTICOS</w:t>
      </w:r>
      <w:bookmarkEnd w:id="37"/>
    </w:p>
    <w:p w14:paraId="7695CB2E" w14:textId="60107816" w:rsidR="009C1E85" w:rsidRDefault="009C1E85" w:rsidP="00DB2537">
      <w:pPr>
        <w:spacing w:before="240" w:after="240"/>
        <w:rPr>
          <w:rFonts w:ascii="Times New Roman" w:eastAsia="Calibri" w:hAnsi="Times New Roman" w:cs="Times New Roman"/>
          <w:b w:val="0"/>
          <w:color w:val="auto"/>
          <w:sz w:val="24"/>
          <w:lang w:val="es-GT"/>
        </w:rPr>
      </w:pPr>
      <w:r w:rsidRPr="009C1E85">
        <w:rPr>
          <w:rFonts w:ascii="Times New Roman" w:eastAsia="Calibri" w:hAnsi="Times New Roman" w:cs="Times New Roman"/>
          <w:b w:val="0"/>
          <w:color w:val="auto"/>
          <w:sz w:val="24"/>
          <w:lang w:val="es-GT"/>
        </w:rPr>
        <w:t>Las principales causas que dan origen al problema central y sus posibles efectos o consecuencias, determinan la situación crítica que enfrenta el deterioro de la cuenca y del lago de Amatitlán.</w:t>
      </w:r>
    </w:p>
    <w:p w14:paraId="72DBC8EB" w14:textId="2852BF65" w:rsidR="009A4B8D" w:rsidRDefault="009A4B8D" w:rsidP="009C1E85">
      <w:pPr>
        <w:spacing w:after="240"/>
        <w:rPr>
          <w:rFonts w:ascii="Times New Roman" w:eastAsia="Calibri" w:hAnsi="Times New Roman" w:cs="Times New Roman"/>
          <w:b w:val="0"/>
          <w:color w:val="auto"/>
          <w:sz w:val="24"/>
          <w:lang w:val="es-GT"/>
        </w:rPr>
      </w:pPr>
      <w:r>
        <w:rPr>
          <w:rFonts w:ascii="Times New Roman" w:eastAsia="Calibri" w:hAnsi="Times New Roman" w:cs="Times New Roman"/>
          <w:b w:val="0"/>
          <w:color w:val="auto"/>
          <w:sz w:val="24"/>
          <w:lang w:val="es-GT"/>
        </w:rPr>
        <w:t xml:space="preserve">En </w:t>
      </w:r>
      <w:r w:rsidR="00B2344A">
        <w:rPr>
          <w:rFonts w:ascii="Times New Roman" w:eastAsia="Calibri" w:hAnsi="Times New Roman" w:cs="Times New Roman"/>
          <w:b w:val="0"/>
          <w:color w:val="auto"/>
          <w:sz w:val="24"/>
          <w:lang w:val="es-GT"/>
        </w:rPr>
        <w:t>el esquema siguiente se identifican los caminos cau</w:t>
      </w:r>
      <w:r w:rsidRPr="009A4B8D">
        <w:rPr>
          <w:rFonts w:ascii="Times New Roman" w:eastAsia="Calibri" w:hAnsi="Times New Roman" w:cs="Times New Roman"/>
          <w:b w:val="0"/>
          <w:color w:val="auto"/>
          <w:sz w:val="24"/>
          <w:lang w:val="es-GT"/>
        </w:rPr>
        <w:t>sales críticos, en los cuales influye la decisión para realizar las intervenciones</w:t>
      </w:r>
    </w:p>
    <w:p w14:paraId="098555F1" w14:textId="0016C4EB" w:rsidR="00EC3F41" w:rsidRDefault="00EC3F41" w:rsidP="00EC3F41">
      <w:pPr>
        <w:spacing w:after="240"/>
        <w:jc w:val="center"/>
        <w:rPr>
          <w:rFonts w:ascii="Times New Roman" w:eastAsia="Calibri" w:hAnsi="Times New Roman" w:cs="Times New Roman"/>
          <w:b w:val="0"/>
          <w:color w:val="auto"/>
          <w:sz w:val="24"/>
          <w:lang w:val="es-GT"/>
        </w:rPr>
      </w:pPr>
      <w:r>
        <w:object w:dxaOrig="13140" w:dyaOrig="10471" w14:anchorId="68A57C9B">
          <v:shape id="_x0000_i1028" type="#_x0000_t75" style="width:556.3pt;height:350.7pt" o:ole="">
            <v:imagedata r:id="rId26" o:title=""/>
          </v:shape>
          <o:OLEObject Type="Embed" ProgID="Visio.Drawing.15" ShapeID="_x0000_i1028" DrawAspect="Content" ObjectID="_1681290349" r:id="rId27"/>
        </w:object>
      </w:r>
    </w:p>
    <w:p w14:paraId="22E5E092" w14:textId="556C5948" w:rsidR="00713D52" w:rsidRDefault="00713D52" w:rsidP="00713D52">
      <w:pPr>
        <w:spacing w:after="240"/>
        <w:jc w:val="center"/>
        <w:rPr>
          <w:rFonts w:ascii="Times New Roman" w:eastAsia="Calibri" w:hAnsi="Times New Roman" w:cs="Times New Roman"/>
          <w:b w:val="0"/>
          <w:color w:val="auto"/>
          <w:sz w:val="24"/>
          <w:lang w:val="es-GT"/>
        </w:rPr>
      </w:pPr>
      <w:r>
        <w:object w:dxaOrig="13140" w:dyaOrig="9316" w14:anchorId="0901DEBA">
          <v:shape id="_x0000_i1029" type="#_x0000_t75" style="width:613.8pt;height:424.25pt" o:ole="">
            <v:imagedata r:id="rId28" o:title=""/>
          </v:shape>
          <o:OLEObject Type="Embed" ProgID="Visio.Drawing.15" ShapeID="_x0000_i1029" DrawAspect="Content" ObjectID="_1681290350" r:id="rId29"/>
        </w:object>
      </w:r>
    </w:p>
    <w:p w14:paraId="247845F9" w14:textId="67776934" w:rsidR="00713D52" w:rsidRDefault="00713D52" w:rsidP="009C1E85">
      <w:pPr>
        <w:spacing w:after="240"/>
        <w:rPr>
          <w:rFonts w:ascii="Times New Roman" w:eastAsia="Calibri" w:hAnsi="Times New Roman" w:cs="Times New Roman"/>
          <w:b w:val="0"/>
          <w:color w:val="auto"/>
          <w:sz w:val="24"/>
          <w:lang w:val="es-GT"/>
        </w:rPr>
      </w:pPr>
    </w:p>
    <w:p w14:paraId="6B0BD14C" w14:textId="77777777" w:rsidR="00713D52" w:rsidRPr="009C1E85" w:rsidRDefault="00713D52" w:rsidP="009C1E85">
      <w:pPr>
        <w:spacing w:after="240"/>
        <w:rPr>
          <w:rFonts w:ascii="Times New Roman" w:eastAsia="Calibri" w:hAnsi="Times New Roman" w:cs="Times New Roman"/>
          <w:b w:val="0"/>
          <w:color w:val="auto"/>
          <w:sz w:val="24"/>
          <w:lang w:val="es-GT"/>
        </w:rPr>
      </w:pPr>
    </w:p>
    <w:p w14:paraId="64568652" w14:textId="0EBDA67F" w:rsidR="009C1E85" w:rsidRDefault="00106B87" w:rsidP="00B2344A">
      <w:pPr>
        <w:spacing w:after="200"/>
        <w:jc w:val="center"/>
        <w:rPr>
          <w:rFonts w:ascii="Times New Roman" w:eastAsia="Calibri" w:hAnsi="Times New Roman" w:cs="Times New Roman"/>
          <w:color w:val="auto"/>
          <w:sz w:val="24"/>
          <w:lang w:val="es-GT"/>
        </w:rPr>
      </w:pPr>
      <w:r>
        <w:object w:dxaOrig="13140" w:dyaOrig="9315" w14:anchorId="1D8DF141">
          <v:shape id="_x0000_i1030" type="#_x0000_t75" style="width:602.95pt;height:327.9pt" o:ole="">
            <v:imagedata r:id="rId30" o:title=""/>
          </v:shape>
          <o:OLEObject Type="Embed" ProgID="Visio.Drawing.15" ShapeID="_x0000_i1030" DrawAspect="Content" ObjectID="_1681290351" r:id="rId31"/>
        </w:object>
      </w:r>
      <w:r w:rsidR="009C1E85" w:rsidRPr="009C1E85">
        <w:rPr>
          <w:rFonts w:ascii="Times New Roman" w:eastAsia="Calibri" w:hAnsi="Times New Roman" w:cs="Times New Roman"/>
          <w:b w:val="0"/>
          <w:color w:val="auto"/>
          <w:sz w:val="24"/>
          <w:lang w:val="es-GT"/>
        </w:rPr>
        <w:t>.</w:t>
      </w:r>
    </w:p>
    <w:p w14:paraId="666BD958" w14:textId="47D5F1C8" w:rsidR="009C1E85" w:rsidRDefault="009C1E85" w:rsidP="00EA622D">
      <w:pPr>
        <w:spacing w:after="200"/>
        <w:jc w:val="center"/>
        <w:rPr>
          <w:rFonts w:ascii="Times New Roman" w:eastAsia="Calibri" w:hAnsi="Times New Roman" w:cs="Times New Roman"/>
          <w:color w:val="auto"/>
          <w:sz w:val="24"/>
          <w:lang w:val="es-GT"/>
        </w:rPr>
      </w:pPr>
    </w:p>
    <w:p w14:paraId="75A94FE8" w14:textId="77777777" w:rsidR="00713D52" w:rsidRDefault="00713D52" w:rsidP="00EA622D">
      <w:pPr>
        <w:spacing w:after="200"/>
        <w:jc w:val="center"/>
        <w:rPr>
          <w:rFonts w:ascii="Times New Roman" w:eastAsia="Calibri" w:hAnsi="Times New Roman" w:cs="Times New Roman"/>
          <w:color w:val="auto"/>
          <w:sz w:val="24"/>
          <w:lang w:val="es-GT"/>
        </w:rPr>
      </w:pPr>
    </w:p>
    <w:p w14:paraId="5A1A02B3" w14:textId="2CA23A27" w:rsidR="00713D52" w:rsidRDefault="00713D52" w:rsidP="00EA622D">
      <w:pPr>
        <w:spacing w:after="200"/>
        <w:jc w:val="center"/>
        <w:rPr>
          <w:rFonts w:ascii="Times New Roman" w:eastAsia="Calibri" w:hAnsi="Times New Roman" w:cs="Times New Roman"/>
          <w:color w:val="auto"/>
          <w:sz w:val="24"/>
          <w:lang w:val="es-GT"/>
        </w:rPr>
      </w:pPr>
    </w:p>
    <w:p w14:paraId="527DF1D7" w14:textId="77777777" w:rsidR="009C1E85" w:rsidRPr="00214D71" w:rsidRDefault="00596F8E" w:rsidP="00DB2537">
      <w:pPr>
        <w:keepNext/>
        <w:keepLines/>
        <w:spacing w:before="240" w:line="240" w:lineRule="auto"/>
        <w:outlineLvl w:val="0"/>
        <w:rPr>
          <w:rFonts w:ascii="Times New Roman" w:eastAsia="Times New Roman" w:hAnsi="Times New Roman" w:cs="Times New Roman"/>
          <w:bCs/>
          <w:color w:val="auto"/>
          <w:sz w:val="24"/>
          <w:szCs w:val="24"/>
          <w:lang w:val="es-GT"/>
        </w:rPr>
      </w:pPr>
      <w:bookmarkStart w:id="38" w:name="_Toc70608275"/>
      <w:r w:rsidRPr="00214D71">
        <w:rPr>
          <w:rFonts w:ascii="Times New Roman" w:eastAsia="Times New Roman" w:hAnsi="Times New Roman" w:cs="Times New Roman"/>
          <w:bCs/>
          <w:color w:val="auto"/>
          <w:sz w:val="24"/>
          <w:szCs w:val="24"/>
          <w:lang w:val="es-GT"/>
        </w:rPr>
        <w:t>3.7</w:t>
      </w:r>
      <w:r w:rsidR="009C1E85" w:rsidRPr="00214D71">
        <w:rPr>
          <w:rFonts w:ascii="Times New Roman" w:eastAsia="Times New Roman" w:hAnsi="Times New Roman" w:cs="Times New Roman"/>
          <w:bCs/>
          <w:color w:val="auto"/>
          <w:sz w:val="24"/>
          <w:szCs w:val="24"/>
          <w:lang w:val="es-GT"/>
        </w:rPr>
        <w:tab/>
        <w:t>MODELO PRESCRIPTIVO</w:t>
      </w:r>
      <w:bookmarkEnd w:id="38"/>
    </w:p>
    <w:p w14:paraId="53A806C5" w14:textId="24BDA575" w:rsidR="007C66B9" w:rsidRDefault="009C1E85" w:rsidP="00EB78D1">
      <w:pPr>
        <w:spacing w:before="240" w:after="240"/>
        <w:jc w:val="center"/>
        <w:rPr>
          <w:rFonts w:ascii="Times New Roman" w:eastAsia="Calibri" w:hAnsi="Times New Roman" w:cs="Times New Roman"/>
          <w:b w:val="0"/>
          <w:color w:val="auto"/>
          <w:sz w:val="24"/>
          <w:lang w:val="es-GT"/>
        </w:rPr>
      </w:pPr>
      <w:r w:rsidRPr="009C1E85">
        <w:rPr>
          <w:rFonts w:ascii="Times New Roman" w:eastAsia="Calibri" w:hAnsi="Times New Roman" w:cs="Times New Roman"/>
          <w:b w:val="0"/>
          <w:color w:val="auto"/>
          <w:sz w:val="24"/>
          <w:lang w:val="es-GT"/>
        </w:rPr>
        <w:t>Este modelo refleja las intervenciones que la institución, realiza para atacar la p</w:t>
      </w:r>
      <w:r w:rsidR="005E456C">
        <w:rPr>
          <w:rFonts w:ascii="Times New Roman" w:eastAsia="Calibri" w:hAnsi="Times New Roman" w:cs="Times New Roman"/>
          <w:b w:val="0"/>
          <w:color w:val="auto"/>
          <w:sz w:val="24"/>
          <w:lang w:val="es-GT"/>
        </w:rPr>
        <w:t>roblemática o condición de interés, por medio de los caminos causales críticos</w:t>
      </w:r>
      <w:r w:rsidR="00C9797E">
        <w:object w:dxaOrig="13410" w:dyaOrig="10605" w14:anchorId="6B4AEC72">
          <v:shape id="_x0000_i1031" type="#_x0000_t75" style="width:659.9pt;height:407.65pt" o:ole="">
            <v:imagedata r:id="rId32" o:title=""/>
          </v:shape>
          <o:OLEObject Type="Embed" ProgID="Visio.Drawing.15" ShapeID="_x0000_i1031" DrawAspect="Content" ObjectID="_1681290352" r:id="rId33"/>
        </w:object>
      </w:r>
    </w:p>
    <w:p w14:paraId="6708E125" w14:textId="743CBCC1" w:rsidR="00214D71" w:rsidRPr="006F7EA9" w:rsidRDefault="00542F06" w:rsidP="006F7EA9">
      <w:pPr>
        <w:spacing w:after="240"/>
        <w:jc w:val="both"/>
        <w:rPr>
          <w:rFonts w:ascii="Times New Roman" w:eastAsia="Times New Roman" w:hAnsi="Times New Roman" w:cs="Times New Roman"/>
          <w:szCs w:val="28"/>
          <w:lang w:val="es-GT"/>
        </w:rPr>
      </w:pPr>
      <w:r>
        <w:br w:type="page"/>
      </w:r>
      <w:r w:rsidR="00596F8E" w:rsidRPr="006F7EA9">
        <w:rPr>
          <w:rFonts w:ascii="Times New Roman" w:hAnsi="Times New Roman" w:cs="Times New Roman"/>
          <w:color w:val="auto"/>
          <w:sz w:val="24"/>
        </w:rPr>
        <w:t>3.8</w:t>
      </w:r>
      <w:r w:rsidR="00E20793" w:rsidRPr="006F7EA9">
        <w:rPr>
          <w:rFonts w:ascii="Times New Roman" w:hAnsi="Times New Roman" w:cs="Times New Roman"/>
          <w:color w:val="auto"/>
          <w:sz w:val="24"/>
        </w:rPr>
        <w:t xml:space="preserve">      MODELO LÓGICO DE LA ESTRATEGIA</w:t>
      </w:r>
    </w:p>
    <w:p w14:paraId="00ABA0E2" w14:textId="2EA2012A" w:rsidR="00130EB9" w:rsidRDefault="00E20793" w:rsidP="00CE0F9F">
      <w:pPr>
        <w:spacing w:after="240"/>
        <w:rPr>
          <w:rFonts w:ascii="Times New Roman" w:eastAsia="Calibri" w:hAnsi="Times New Roman" w:cs="Times New Roman"/>
          <w:b w:val="0"/>
          <w:color w:val="auto"/>
          <w:sz w:val="22"/>
          <w:lang w:val="es-GT"/>
        </w:rPr>
      </w:pPr>
      <w:r w:rsidRPr="00E20793">
        <w:rPr>
          <w:rFonts w:ascii="Times New Roman" w:eastAsia="Calibri" w:hAnsi="Times New Roman" w:cs="Times New Roman"/>
          <w:color w:val="auto"/>
          <w:sz w:val="24"/>
          <w:lang w:val="es-GT"/>
        </w:rPr>
        <w:t xml:space="preserve"> </w:t>
      </w:r>
      <w:r w:rsidR="00DB2537">
        <w:rPr>
          <w:rFonts w:ascii="Times New Roman" w:eastAsia="Calibri" w:hAnsi="Times New Roman" w:cs="Times New Roman"/>
          <w:b w:val="0"/>
          <w:color w:val="auto"/>
          <w:sz w:val="22"/>
          <w:lang w:val="es-GT"/>
        </w:rPr>
        <w:t>E</w:t>
      </w:r>
      <w:r w:rsidR="00DB2537" w:rsidRPr="00E20793">
        <w:rPr>
          <w:rFonts w:ascii="Times New Roman" w:eastAsia="Calibri" w:hAnsi="Times New Roman" w:cs="Times New Roman"/>
          <w:b w:val="0"/>
          <w:color w:val="auto"/>
          <w:sz w:val="22"/>
          <w:lang w:val="es-GT"/>
        </w:rPr>
        <w:t xml:space="preserve">n el diagrama </w:t>
      </w:r>
      <w:r w:rsidR="00DB2537">
        <w:rPr>
          <w:rFonts w:ascii="Times New Roman" w:eastAsia="Calibri" w:hAnsi="Times New Roman" w:cs="Times New Roman"/>
          <w:b w:val="0"/>
          <w:color w:val="auto"/>
          <w:sz w:val="22"/>
          <w:lang w:val="es-GT"/>
        </w:rPr>
        <w:t>s</w:t>
      </w:r>
      <w:r w:rsidRPr="00E20793">
        <w:rPr>
          <w:rFonts w:ascii="Times New Roman" w:eastAsia="Calibri" w:hAnsi="Times New Roman" w:cs="Times New Roman"/>
          <w:b w:val="0"/>
          <w:color w:val="auto"/>
          <w:sz w:val="22"/>
          <w:lang w:val="es-GT"/>
        </w:rPr>
        <w:t xml:space="preserve">e presenta la forma </w:t>
      </w:r>
      <w:r w:rsidR="00DB2537">
        <w:rPr>
          <w:rFonts w:ascii="Times New Roman" w:eastAsia="Calibri" w:hAnsi="Times New Roman" w:cs="Times New Roman"/>
          <w:b w:val="0"/>
          <w:color w:val="auto"/>
          <w:sz w:val="22"/>
          <w:lang w:val="es-GT"/>
        </w:rPr>
        <w:t>de cómo funciona la estrategia;</w:t>
      </w:r>
      <w:r w:rsidRPr="00E20793">
        <w:rPr>
          <w:rFonts w:ascii="Times New Roman" w:eastAsia="Calibri" w:hAnsi="Times New Roman" w:cs="Times New Roman"/>
          <w:b w:val="0"/>
          <w:color w:val="auto"/>
          <w:sz w:val="22"/>
          <w:lang w:val="es-GT"/>
        </w:rPr>
        <w:t xml:space="preserve"> de manera de ilustrar c</w:t>
      </w:r>
      <w:r w:rsidR="00DB2537">
        <w:rPr>
          <w:rFonts w:ascii="Times New Roman" w:eastAsia="Calibri" w:hAnsi="Times New Roman" w:cs="Times New Roman"/>
          <w:b w:val="0"/>
          <w:color w:val="auto"/>
          <w:sz w:val="22"/>
          <w:lang w:val="es-GT"/>
        </w:rPr>
        <w:t>ó</w:t>
      </w:r>
      <w:r w:rsidRPr="00E20793">
        <w:rPr>
          <w:rFonts w:ascii="Times New Roman" w:eastAsia="Calibri" w:hAnsi="Times New Roman" w:cs="Times New Roman"/>
          <w:b w:val="0"/>
          <w:color w:val="auto"/>
          <w:sz w:val="22"/>
          <w:lang w:val="es-GT"/>
        </w:rPr>
        <w:t xml:space="preserve">mo se alcanzarán los resultados. </w:t>
      </w:r>
    </w:p>
    <w:tbl>
      <w:tblPr>
        <w:tblW w:w="14280" w:type="dxa"/>
        <w:tblCellMar>
          <w:left w:w="70" w:type="dxa"/>
          <w:right w:w="70" w:type="dxa"/>
        </w:tblCellMar>
        <w:tblLook w:val="04A0" w:firstRow="1" w:lastRow="0" w:firstColumn="1" w:lastColumn="0" w:noHBand="0" w:noVBand="1"/>
      </w:tblPr>
      <w:tblGrid>
        <w:gridCol w:w="1740"/>
        <w:gridCol w:w="210"/>
        <w:gridCol w:w="3720"/>
        <w:gridCol w:w="210"/>
        <w:gridCol w:w="3340"/>
        <w:gridCol w:w="210"/>
        <w:gridCol w:w="3080"/>
        <w:gridCol w:w="210"/>
        <w:gridCol w:w="1560"/>
      </w:tblGrid>
      <w:tr w:rsidR="00346FBD" w:rsidRPr="00346FBD" w14:paraId="34DE4F4D" w14:textId="77777777" w:rsidTr="0011685D">
        <w:trPr>
          <w:trHeight w:val="769"/>
        </w:trPr>
        <w:tc>
          <w:tcPr>
            <w:tcW w:w="1950" w:type="dxa"/>
            <w:gridSpan w:val="2"/>
            <w:tcBorders>
              <w:top w:val="nil"/>
              <w:left w:val="nil"/>
              <w:bottom w:val="nil"/>
              <w:right w:val="nil"/>
            </w:tcBorders>
            <w:shd w:val="clear" w:color="000000" w:fill="6FA0AC"/>
            <w:noWrap/>
            <w:vAlign w:val="center"/>
            <w:hideMark/>
          </w:tcPr>
          <w:p w14:paraId="26CEC6BF"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proofErr w:type="spellStart"/>
            <w:r w:rsidRPr="00346FBD">
              <w:rPr>
                <w:rFonts w:ascii="Times New Roman" w:eastAsia="Times New Roman" w:hAnsi="Times New Roman" w:cs="Times New Roman"/>
                <w:bCs/>
                <w:color w:val="FFFFFF"/>
                <w:sz w:val="24"/>
                <w:szCs w:val="24"/>
                <w:lang w:val="es-GT" w:eastAsia="es-GT"/>
              </w:rPr>
              <w:t>Macroproceso</w:t>
            </w:r>
            <w:proofErr w:type="spellEnd"/>
          </w:p>
        </w:tc>
        <w:tc>
          <w:tcPr>
            <w:tcW w:w="3930" w:type="dxa"/>
            <w:gridSpan w:val="2"/>
            <w:tcBorders>
              <w:top w:val="nil"/>
              <w:left w:val="nil"/>
              <w:bottom w:val="nil"/>
              <w:right w:val="nil"/>
            </w:tcBorders>
            <w:shd w:val="clear" w:color="000000" w:fill="A0ACB2"/>
            <w:vAlign w:val="center"/>
            <w:hideMark/>
          </w:tcPr>
          <w:p w14:paraId="65AB4668"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Intervenciones clave</w:t>
            </w:r>
          </w:p>
        </w:tc>
        <w:tc>
          <w:tcPr>
            <w:tcW w:w="3550" w:type="dxa"/>
            <w:gridSpan w:val="2"/>
            <w:tcBorders>
              <w:top w:val="nil"/>
              <w:left w:val="nil"/>
              <w:bottom w:val="nil"/>
              <w:right w:val="nil"/>
            </w:tcBorders>
            <w:shd w:val="clear" w:color="000000" w:fill="1481AB"/>
            <w:vAlign w:val="center"/>
            <w:hideMark/>
          </w:tcPr>
          <w:p w14:paraId="76B8E662"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Inmediato</w:t>
            </w:r>
          </w:p>
        </w:tc>
        <w:tc>
          <w:tcPr>
            <w:tcW w:w="3290" w:type="dxa"/>
            <w:gridSpan w:val="2"/>
            <w:tcBorders>
              <w:top w:val="nil"/>
              <w:left w:val="nil"/>
              <w:bottom w:val="nil"/>
              <w:right w:val="nil"/>
            </w:tcBorders>
            <w:shd w:val="clear" w:color="000000" w:fill="1481AB"/>
            <w:vAlign w:val="center"/>
            <w:hideMark/>
          </w:tcPr>
          <w:p w14:paraId="2E6B3F4E"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Intermedio</w:t>
            </w:r>
          </w:p>
        </w:tc>
        <w:tc>
          <w:tcPr>
            <w:tcW w:w="1560" w:type="dxa"/>
            <w:tcBorders>
              <w:top w:val="nil"/>
              <w:left w:val="nil"/>
              <w:bottom w:val="nil"/>
              <w:right w:val="nil"/>
            </w:tcBorders>
            <w:shd w:val="clear" w:color="000000" w:fill="1481AB"/>
            <w:vAlign w:val="center"/>
            <w:hideMark/>
          </w:tcPr>
          <w:p w14:paraId="636856FF"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Final</w:t>
            </w:r>
          </w:p>
        </w:tc>
      </w:tr>
      <w:tr w:rsidR="00346FBD" w:rsidRPr="00346FBD" w14:paraId="09DC5B2C" w14:textId="77777777" w:rsidTr="0011685D">
        <w:trPr>
          <w:trHeight w:val="252"/>
        </w:trPr>
        <w:tc>
          <w:tcPr>
            <w:tcW w:w="1740" w:type="dxa"/>
            <w:tcBorders>
              <w:top w:val="nil"/>
              <w:left w:val="nil"/>
              <w:bottom w:val="nil"/>
              <w:right w:val="nil"/>
            </w:tcBorders>
            <w:shd w:val="clear" w:color="000000" w:fill="FFFFFF"/>
            <w:noWrap/>
            <w:vAlign w:val="center"/>
            <w:hideMark/>
          </w:tcPr>
          <w:p w14:paraId="4F950E92"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210" w:type="dxa"/>
            <w:tcBorders>
              <w:top w:val="nil"/>
              <w:left w:val="nil"/>
              <w:bottom w:val="nil"/>
              <w:right w:val="nil"/>
            </w:tcBorders>
            <w:shd w:val="clear" w:color="000000" w:fill="FFFFFF"/>
            <w:noWrap/>
            <w:vAlign w:val="center"/>
            <w:hideMark/>
          </w:tcPr>
          <w:p w14:paraId="245CC976"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3720" w:type="dxa"/>
            <w:tcBorders>
              <w:top w:val="nil"/>
              <w:left w:val="nil"/>
              <w:bottom w:val="nil"/>
              <w:right w:val="nil"/>
            </w:tcBorders>
            <w:shd w:val="clear" w:color="000000" w:fill="FFFFFF"/>
            <w:vAlign w:val="bottom"/>
            <w:hideMark/>
          </w:tcPr>
          <w:p w14:paraId="16A98637"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210" w:type="dxa"/>
            <w:tcBorders>
              <w:top w:val="nil"/>
              <w:left w:val="nil"/>
              <w:bottom w:val="nil"/>
              <w:right w:val="nil"/>
            </w:tcBorders>
            <w:shd w:val="clear" w:color="000000" w:fill="FFFFFF"/>
            <w:vAlign w:val="bottom"/>
            <w:hideMark/>
          </w:tcPr>
          <w:p w14:paraId="008EB75D"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3340" w:type="dxa"/>
            <w:tcBorders>
              <w:top w:val="nil"/>
              <w:left w:val="nil"/>
              <w:bottom w:val="nil"/>
              <w:right w:val="nil"/>
            </w:tcBorders>
            <w:shd w:val="clear" w:color="000000" w:fill="FFFFFF"/>
            <w:vAlign w:val="bottom"/>
            <w:hideMark/>
          </w:tcPr>
          <w:p w14:paraId="7E1D13EB"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210" w:type="dxa"/>
            <w:tcBorders>
              <w:top w:val="nil"/>
              <w:left w:val="nil"/>
              <w:bottom w:val="nil"/>
              <w:right w:val="nil"/>
            </w:tcBorders>
            <w:shd w:val="clear" w:color="000000" w:fill="FFFFFF"/>
            <w:vAlign w:val="bottom"/>
            <w:hideMark/>
          </w:tcPr>
          <w:p w14:paraId="3C9213DC"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3080" w:type="dxa"/>
            <w:tcBorders>
              <w:top w:val="nil"/>
              <w:left w:val="nil"/>
              <w:bottom w:val="nil"/>
              <w:right w:val="nil"/>
            </w:tcBorders>
            <w:shd w:val="clear" w:color="000000" w:fill="FFFFFF"/>
            <w:vAlign w:val="center"/>
            <w:hideMark/>
          </w:tcPr>
          <w:p w14:paraId="4B10BD1B"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210" w:type="dxa"/>
            <w:tcBorders>
              <w:top w:val="nil"/>
              <w:left w:val="nil"/>
              <w:bottom w:val="nil"/>
              <w:right w:val="nil"/>
            </w:tcBorders>
            <w:shd w:val="clear" w:color="000000" w:fill="FFFFFF"/>
            <w:vAlign w:val="bottom"/>
            <w:hideMark/>
          </w:tcPr>
          <w:p w14:paraId="5C339B02"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c>
          <w:tcPr>
            <w:tcW w:w="1560" w:type="dxa"/>
            <w:tcBorders>
              <w:top w:val="nil"/>
              <w:left w:val="nil"/>
              <w:bottom w:val="nil"/>
              <w:right w:val="nil"/>
            </w:tcBorders>
            <w:shd w:val="clear" w:color="000000" w:fill="FFFFFF"/>
            <w:vAlign w:val="bottom"/>
            <w:hideMark/>
          </w:tcPr>
          <w:p w14:paraId="42CE92A3" w14:textId="77777777" w:rsidR="00346FBD" w:rsidRPr="00346FBD" w:rsidRDefault="00346FBD" w:rsidP="00346FBD">
            <w:pPr>
              <w:spacing w:line="240" w:lineRule="auto"/>
              <w:jc w:val="center"/>
              <w:rPr>
                <w:rFonts w:ascii="Times New Roman" w:eastAsia="Times New Roman" w:hAnsi="Times New Roman" w:cs="Times New Roman"/>
                <w:bCs/>
                <w:color w:val="FFFFFF"/>
                <w:szCs w:val="28"/>
                <w:lang w:val="es-GT" w:eastAsia="es-GT"/>
              </w:rPr>
            </w:pPr>
            <w:r w:rsidRPr="00346FBD">
              <w:rPr>
                <w:rFonts w:ascii="Times New Roman" w:eastAsia="Times New Roman" w:hAnsi="Times New Roman" w:cs="Times New Roman"/>
                <w:bCs/>
                <w:color w:val="FFFFFF"/>
                <w:szCs w:val="28"/>
                <w:lang w:val="es-GT" w:eastAsia="es-GT"/>
              </w:rPr>
              <w:t> </w:t>
            </w:r>
          </w:p>
        </w:tc>
      </w:tr>
      <w:tr w:rsidR="00346FBD" w:rsidRPr="00346FBD" w14:paraId="5754D1CB" w14:textId="77777777" w:rsidTr="0011685D">
        <w:trPr>
          <w:trHeight w:val="975"/>
        </w:trPr>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5A2664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Gestión de Gobernanza y Cumplimiento Legal</w:t>
            </w:r>
          </w:p>
        </w:tc>
        <w:tc>
          <w:tcPr>
            <w:tcW w:w="210" w:type="dxa"/>
            <w:tcBorders>
              <w:top w:val="nil"/>
              <w:left w:val="nil"/>
              <w:bottom w:val="nil"/>
              <w:right w:val="nil"/>
            </w:tcBorders>
            <w:shd w:val="clear" w:color="000000" w:fill="FFFFFF"/>
            <w:vAlign w:val="bottom"/>
            <w:hideMark/>
          </w:tcPr>
          <w:p w14:paraId="223B5E1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A960C3F"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Apoyar técnicamente al sector privado en el cumplimiento de las normativas vigentes en aguas residuales que se descargan a los cuerpos receptores de la cuenca y el lago de Amatitlán.</w:t>
            </w:r>
          </w:p>
        </w:tc>
        <w:tc>
          <w:tcPr>
            <w:tcW w:w="210" w:type="dxa"/>
            <w:tcBorders>
              <w:top w:val="nil"/>
              <w:left w:val="nil"/>
              <w:bottom w:val="nil"/>
              <w:right w:val="nil"/>
            </w:tcBorders>
            <w:shd w:val="clear" w:color="000000" w:fill="FFFFFF"/>
            <w:noWrap/>
            <w:vAlign w:val="bottom"/>
            <w:hideMark/>
          </w:tcPr>
          <w:p w14:paraId="4960AFF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D4A8F5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Del 2021 al 2025 son monitoreadas 500 empresas en el cumplimiento de las normativas ambientales vigentes</w:t>
            </w:r>
          </w:p>
        </w:tc>
        <w:tc>
          <w:tcPr>
            <w:tcW w:w="210" w:type="dxa"/>
            <w:tcBorders>
              <w:top w:val="nil"/>
              <w:left w:val="nil"/>
              <w:bottom w:val="nil"/>
              <w:right w:val="nil"/>
            </w:tcBorders>
            <w:shd w:val="clear" w:color="000000" w:fill="FFFFFF"/>
            <w:noWrap/>
            <w:vAlign w:val="bottom"/>
            <w:hideMark/>
          </w:tcPr>
          <w:p w14:paraId="5069A77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004A562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ED8BCF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BD50CB2"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Para el 2030, se ha disminuido en dos puntos el valor promedio del Índice del estado trófico del lago de Amatitlán, a través del manejo integrado de su cuenca (De 72, estado </w:t>
            </w:r>
            <w:proofErr w:type="spellStart"/>
            <w:r w:rsidRPr="00346FBD">
              <w:rPr>
                <w:rFonts w:ascii="Times New Roman" w:eastAsia="Times New Roman" w:hAnsi="Times New Roman" w:cs="Times New Roman"/>
                <w:b w:val="0"/>
                <w:color w:val="000000"/>
                <w:sz w:val="18"/>
                <w:szCs w:val="18"/>
                <w:lang w:val="es-GT" w:eastAsia="es-GT"/>
              </w:rPr>
              <w:t>hipereutrófico</w:t>
            </w:r>
            <w:proofErr w:type="spellEnd"/>
            <w:r w:rsidRPr="00346FBD">
              <w:rPr>
                <w:rFonts w:ascii="Times New Roman" w:eastAsia="Times New Roman" w:hAnsi="Times New Roman" w:cs="Times New Roman"/>
                <w:b w:val="0"/>
                <w:color w:val="000000"/>
                <w:sz w:val="18"/>
                <w:szCs w:val="18"/>
                <w:lang w:val="es-GT" w:eastAsia="es-GT"/>
              </w:rPr>
              <w:t>, en 2020 a un 70, estado eutrófico, en el 2030.</w:t>
            </w:r>
          </w:p>
        </w:tc>
      </w:tr>
      <w:tr w:rsidR="00346FBD" w:rsidRPr="00346FBD" w14:paraId="6C124D97" w14:textId="77777777" w:rsidTr="0011685D">
        <w:trPr>
          <w:trHeight w:val="21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C013D5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069C638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bottom"/>
            <w:hideMark/>
          </w:tcPr>
          <w:p w14:paraId="38A3930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764D457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0D6EEE1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73B034E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49E97DB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1D89D25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B57382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3C59EA7" w14:textId="77777777" w:rsidTr="0011685D">
        <w:trPr>
          <w:trHeight w:val="121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15378BC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0EF8FBD3"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0E1948A"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Fortalecer y optimizar en forma coordinada con el MARN el proceso de monitoreo y evaluación ambiental de proyectos en la cuenca, incluyendo evaluaciones de impacto ambiental (</w:t>
            </w:r>
            <w:proofErr w:type="spellStart"/>
            <w:r w:rsidRPr="00346FBD">
              <w:rPr>
                <w:rFonts w:ascii="Times New Roman" w:eastAsia="Times New Roman" w:hAnsi="Times New Roman" w:cs="Times New Roman"/>
                <w:b w:val="0"/>
                <w:color w:val="000000"/>
                <w:sz w:val="18"/>
                <w:szCs w:val="18"/>
                <w:lang w:val="es-GT" w:eastAsia="es-GT"/>
              </w:rPr>
              <w:t>EIA’s</w:t>
            </w:r>
            <w:proofErr w:type="spellEnd"/>
            <w:r w:rsidRPr="00346FBD">
              <w:rPr>
                <w:rFonts w:ascii="Times New Roman" w:eastAsia="Times New Roman" w:hAnsi="Times New Roman" w:cs="Times New Roman"/>
                <w:b w:val="0"/>
                <w:color w:val="000000"/>
                <w:sz w:val="18"/>
                <w:szCs w:val="18"/>
                <w:lang w:val="es-GT" w:eastAsia="es-GT"/>
              </w:rPr>
              <w:t>), y licencias ambientales de operación</w:t>
            </w:r>
          </w:p>
        </w:tc>
        <w:tc>
          <w:tcPr>
            <w:tcW w:w="210" w:type="dxa"/>
            <w:tcBorders>
              <w:top w:val="nil"/>
              <w:left w:val="nil"/>
              <w:bottom w:val="nil"/>
              <w:right w:val="nil"/>
            </w:tcBorders>
            <w:shd w:val="clear" w:color="000000" w:fill="FFFFFF"/>
            <w:noWrap/>
            <w:vAlign w:val="bottom"/>
            <w:hideMark/>
          </w:tcPr>
          <w:p w14:paraId="690C1F2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11146E7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57DEB93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1674B26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15EDB69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B82CB7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BB7D82F" w14:textId="77777777" w:rsidTr="0011685D">
        <w:trPr>
          <w:trHeight w:val="192"/>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0F644C8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15D7B08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0E9CFA3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7373C5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5D137A5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4F499BD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55ED974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16D21DE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D29C0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F51C8A8" w14:textId="77777777" w:rsidTr="0011685D">
        <w:trPr>
          <w:trHeight w:val="93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6ED6CA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3D6DF38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E241FA4"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Generar ordenanzas ambientales.</w:t>
            </w:r>
          </w:p>
        </w:tc>
        <w:tc>
          <w:tcPr>
            <w:tcW w:w="210" w:type="dxa"/>
            <w:tcBorders>
              <w:top w:val="nil"/>
              <w:left w:val="nil"/>
              <w:bottom w:val="nil"/>
              <w:right w:val="nil"/>
            </w:tcBorders>
            <w:shd w:val="clear" w:color="000000" w:fill="FFFFFF"/>
            <w:noWrap/>
            <w:vAlign w:val="bottom"/>
            <w:hideMark/>
          </w:tcPr>
          <w:p w14:paraId="0ADEA6C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AAFFB3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Se han generado las ordenanzas ambientales para beneficio de la cuenca del lago de Amatitlán</w:t>
            </w:r>
          </w:p>
        </w:tc>
        <w:tc>
          <w:tcPr>
            <w:tcW w:w="210" w:type="dxa"/>
            <w:tcBorders>
              <w:top w:val="nil"/>
              <w:left w:val="nil"/>
              <w:bottom w:val="nil"/>
              <w:right w:val="nil"/>
            </w:tcBorders>
            <w:shd w:val="clear" w:color="000000" w:fill="FFFFFF"/>
            <w:noWrap/>
            <w:vAlign w:val="bottom"/>
            <w:hideMark/>
          </w:tcPr>
          <w:p w14:paraId="6C45B3F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4916DB8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0CF0DC8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F49050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7D87F76" w14:textId="77777777" w:rsidTr="0011685D">
        <w:trPr>
          <w:trHeight w:val="15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7F8BD84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32F60B2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bottom"/>
            <w:hideMark/>
          </w:tcPr>
          <w:p w14:paraId="24173A94"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2A2EFDF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67D170B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68DD74E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12DB38C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7F1F241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8B80D0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5117E32" w14:textId="77777777" w:rsidTr="0011685D">
        <w:trPr>
          <w:trHeight w:val="145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479EBB5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bottom"/>
            <w:hideMark/>
          </w:tcPr>
          <w:p w14:paraId="2F86D56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2B57222"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Fiscalizar el cumplimiento de las normativas ambientales generadas desde el seno de las municipalidades, y desarrollar acciones correctivas</w:t>
            </w:r>
          </w:p>
        </w:tc>
        <w:tc>
          <w:tcPr>
            <w:tcW w:w="210" w:type="dxa"/>
            <w:tcBorders>
              <w:top w:val="nil"/>
              <w:left w:val="nil"/>
              <w:bottom w:val="nil"/>
              <w:right w:val="nil"/>
            </w:tcBorders>
            <w:shd w:val="clear" w:color="000000" w:fill="FFFFFF"/>
            <w:noWrap/>
            <w:vAlign w:val="bottom"/>
            <w:hideMark/>
          </w:tcPr>
          <w:p w14:paraId="65E8788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2264249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76DC770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02CEBD3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503D4B5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A7FD4B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bl>
    <w:p w14:paraId="0FF2BA8A" w14:textId="690A199D" w:rsidR="00346FBD" w:rsidRDefault="00346FBD" w:rsidP="00CE0F9F">
      <w:pPr>
        <w:spacing w:after="240"/>
        <w:rPr>
          <w:rFonts w:ascii="Times New Roman" w:eastAsia="Calibri" w:hAnsi="Times New Roman" w:cs="Times New Roman"/>
          <w:b w:val="0"/>
          <w:color w:val="auto"/>
          <w:sz w:val="22"/>
          <w:lang w:val="es-GT"/>
        </w:rPr>
      </w:pPr>
    </w:p>
    <w:p w14:paraId="438599C4" w14:textId="05F67AF3" w:rsidR="00346FBD" w:rsidRDefault="00346FBD" w:rsidP="00CE0F9F">
      <w:pPr>
        <w:spacing w:after="240"/>
        <w:rPr>
          <w:rFonts w:ascii="Times New Roman" w:eastAsia="Calibri" w:hAnsi="Times New Roman" w:cs="Times New Roman"/>
          <w:b w:val="0"/>
          <w:color w:val="auto"/>
          <w:sz w:val="22"/>
          <w:lang w:val="es-GT"/>
        </w:rPr>
      </w:pPr>
    </w:p>
    <w:tbl>
      <w:tblPr>
        <w:tblW w:w="14280" w:type="dxa"/>
        <w:tblCellMar>
          <w:left w:w="70" w:type="dxa"/>
          <w:right w:w="70" w:type="dxa"/>
        </w:tblCellMar>
        <w:tblLook w:val="04A0" w:firstRow="1" w:lastRow="0" w:firstColumn="1" w:lastColumn="0" w:noHBand="0" w:noVBand="1"/>
      </w:tblPr>
      <w:tblGrid>
        <w:gridCol w:w="1740"/>
        <w:gridCol w:w="210"/>
        <w:gridCol w:w="3720"/>
        <w:gridCol w:w="210"/>
        <w:gridCol w:w="3340"/>
        <w:gridCol w:w="210"/>
        <w:gridCol w:w="3080"/>
        <w:gridCol w:w="210"/>
        <w:gridCol w:w="1560"/>
      </w:tblGrid>
      <w:tr w:rsidR="00346FBD" w:rsidRPr="00346FBD" w14:paraId="06691B93" w14:textId="77777777" w:rsidTr="00346FBD">
        <w:trPr>
          <w:trHeight w:val="769"/>
        </w:trPr>
        <w:tc>
          <w:tcPr>
            <w:tcW w:w="1950" w:type="dxa"/>
            <w:gridSpan w:val="2"/>
            <w:tcBorders>
              <w:top w:val="nil"/>
              <w:left w:val="nil"/>
              <w:bottom w:val="nil"/>
              <w:right w:val="nil"/>
            </w:tcBorders>
            <w:shd w:val="clear" w:color="000000" w:fill="6FA0AC"/>
            <w:noWrap/>
            <w:vAlign w:val="center"/>
            <w:hideMark/>
          </w:tcPr>
          <w:p w14:paraId="782084E0"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proofErr w:type="spellStart"/>
            <w:r w:rsidRPr="00346FBD">
              <w:rPr>
                <w:rFonts w:ascii="Times New Roman" w:eastAsia="Times New Roman" w:hAnsi="Times New Roman" w:cs="Times New Roman"/>
                <w:bCs/>
                <w:color w:val="FFFFFF"/>
                <w:sz w:val="24"/>
                <w:szCs w:val="24"/>
                <w:lang w:val="es-GT" w:eastAsia="es-GT"/>
              </w:rPr>
              <w:t>Macroproceso</w:t>
            </w:r>
            <w:proofErr w:type="spellEnd"/>
          </w:p>
        </w:tc>
        <w:tc>
          <w:tcPr>
            <w:tcW w:w="3930" w:type="dxa"/>
            <w:gridSpan w:val="2"/>
            <w:tcBorders>
              <w:top w:val="nil"/>
              <w:left w:val="nil"/>
              <w:bottom w:val="nil"/>
              <w:right w:val="nil"/>
            </w:tcBorders>
            <w:shd w:val="clear" w:color="000000" w:fill="A0ACB2"/>
            <w:vAlign w:val="center"/>
            <w:hideMark/>
          </w:tcPr>
          <w:p w14:paraId="129677F2"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Intervenciones clave</w:t>
            </w:r>
          </w:p>
        </w:tc>
        <w:tc>
          <w:tcPr>
            <w:tcW w:w="3550" w:type="dxa"/>
            <w:gridSpan w:val="2"/>
            <w:tcBorders>
              <w:top w:val="nil"/>
              <w:left w:val="nil"/>
              <w:bottom w:val="nil"/>
              <w:right w:val="nil"/>
            </w:tcBorders>
            <w:shd w:val="clear" w:color="000000" w:fill="1481AB"/>
            <w:vAlign w:val="center"/>
            <w:hideMark/>
          </w:tcPr>
          <w:p w14:paraId="3184280D"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Inmediato</w:t>
            </w:r>
          </w:p>
        </w:tc>
        <w:tc>
          <w:tcPr>
            <w:tcW w:w="3290" w:type="dxa"/>
            <w:gridSpan w:val="2"/>
            <w:tcBorders>
              <w:top w:val="nil"/>
              <w:left w:val="nil"/>
              <w:bottom w:val="nil"/>
              <w:right w:val="nil"/>
            </w:tcBorders>
            <w:shd w:val="clear" w:color="000000" w:fill="1481AB"/>
            <w:vAlign w:val="center"/>
            <w:hideMark/>
          </w:tcPr>
          <w:p w14:paraId="360149D9"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Intermedio</w:t>
            </w:r>
          </w:p>
        </w:tc>
        <w:tc>
          <w:tcPr>
            <w:tcW w:w="1560" w:type="dxa"/>
            <w:tcBorders>
              <w:top w:val="nil"/>
              <w:left w:val="nil"/>
              <w:bottom w:val="nil"/>
              <w:right w:val="nil"/>
            </w:tcBorders>
            <w:shd w:val="clear" w:color="000000" w:fill="1481AB"/>
            <w:vAlign w:val="center"/>
            <w:hideMark/>
          </w:tcPr>
          <w:p w14:paraId="6A7ADC7A"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Final</w:t>
            </w:r>
          </w:p>
        </w:tc>
      </w:tr>
      <w:tr w:rsidR="00346FBD" w:rsidRPr="00346FBD" w14:paraId="2A99B1F0" w14:textId="77777777" w:rsidTr="00346FBD">
        <w:trPr>
          <w:trHeight w:val="65"/>
        </w:trPr>
        <w:tc>
          <w:tcPr>
            <w:tcW w:w="1740" w:type="dxa"/>
            <w:tcBorders>
              <w:top w:val="nil"/>
              <w:left w:val="nil"/>
              <w:bottom w:val="nil"/>
              <w:right w:val="nil"/>
            </w:tcBorders>
            <w:shd w:val="clear" w:color="000000" w:fill="FFFFFF"/>
            <w:vAlign w:val="center"/>
            <w:hideMark/>
          </w:tcPr>
          <w:p w14:paraId="03D2B94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vAlign w:val="bottom"/>
            <w:hideMark/>
          </w:tcPr>
          <w:p w14:paraId="461AE8E1"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1164E4E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66ADE0E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379A1B9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2E206A1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2C93853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26B89E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tcBorders>
              <w:top w:val="nil"/>
              <w:left w:val="nil"/>
              <w:bottom w:val="nil"/>
              <w:right w:val="nil"/>
            </w:tcBorders>
            <w:shd w:val="clear" w:color="000000" w:fill="FFFFFF"/>
            <w:vAlign w:val="center"/>
            <w:hideMark/>
          </w:tcPr>
          <w:p w14:paraId="6295DF0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r>
      <w:tr w:rsidR="00346FBD" w:rsidRPr="00346FBD" w14:paraId="3E0EC17D" w14:textId="77777777" w:rsidTr="00346FBD">
        <w:trPr>
          <w:trHeight w:val="623"/>
        </w:trPr>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54C05F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Gestión para el Manejo Integral de Cuenca</w:t>
            </w:r>
          </w:p>
        </w:tc>
        <w:tc>
          <w:tcPr>
            <w:tcW w:w="210" w:type="dxa"/>
            <w:tcBorders>
              <w:top w:val="nil"/>
              <w:left w:val="nil"/>
              <w:bottom w:val="nil"/>
              <w:right w:val="nil"/>
            </w:tcBorders>
            <w:shd w:val="clear" w:color="000000" w:fill="FFFFFF"/>
            <w:vAlign w:val="center"/>
            <w:hideMark/>
          </w:tcPr>
          <w:p w14:paraId="308E0DB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4B1847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Protección de taludes y estabilización de caudales ríos</w:t>
            </w:r>
          </w:p>
        </w:tc>
        <w:tc>
          <w:tcPr>
            <w:tcW w:w="210" w:type="dxa"/>
            <w:tcBorders>
              <w:top w:val="nil"/>
              <w:left w:val="nil"/>
              <w:bottom w:val="nil"/>
              <w:right w:val="nil"/>
            </w:tcBorders>
            <w:shd w:val="clear" w:color="000000" w:fill="FFFFFF"/>
            <w:noWrap/>
            <w:vAlign w:val="bottom"/>
            <w:hideMark/>
          </w:tcPr>
          <w:p w14:paraId="3933B8A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03F95F8" w14:textId="3FDB403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Se han implementado las estructuras de retención de sedimentos necesarias con base a los estudios realizados al 2025</w:t>
            </w:r>
          </w:p>
        </w:tc>
        <w:tc>
          <w:tcPr>
            <w:tcW w:w="210" w:type="dxa"/>
            <w:tcBorders>
              <w:top w:val="nil"/>
              <w:left w:val="nil"/>
              <w:bottom w:val="nil"/>
              <w:right w:val="nil"/>
            </w:tcBorders>
            <w:shd w:val="clear" w:color="000000" w:fill="FFFFFF"/>
            <w:noWrap/>
            <w:vAlign w:val="bottom"/>
            <w:hideMark/>
          </w:tcPr>
          <w:p w14:paraId="7269008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45B559" w14:textId="507FE6A0"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Para el año 2025, se ha incrementado de 0 a 4 el número de planes de manejo integrado de mi</w:t>
            </w:r>
            <w:r w:rsidR="00473DEF">
              <w:rPr>
                <w:rFonts w:ascii="Times New Roman" w:eastAsia="Times New Roman" w:hAnsi="Times New Roman" w:cs="Times New Roman"/>
                <w:b w:val="0"/>
                <w:color w:val="000000"/>
                <w:sz w:val="18"/>
                <w:szCs w:val="18"/>
                <w:lang w:val="es-GT" w:eastAsia="es-GT"/>
              </w:rPr>
              <w:t>crocuencas del l</w:t>
            </w:r>
            <w:r w:rsidRPr="00346FBD">
              <w:rPr>
                <w:rFonts w:ascii="Times New Roman" w:eastAsia="Times New Roman" w:hAnsi="Times New Roman" w:cs="Times New Roman"/>
                <w:b w:val="0"/>
                <w:color w:val="000000"/>
                <w:sz w:val="18"/>
                <w:szCs w:val="18"/>
                <w:lang w:val="es-GT" w:eastAsia="es-GT"/>
              </w:rPr>
              <w:t>ago de Amatitlán</w:t>
            </w:r>
          </w:p>
        </w:tc>
        <w:tc>
          <w:tcPr>
            <w:tcW w:w="210" w:type="dxa"/>
            <w:tcBorders>
              <w:top w:val="nil"/>
              <w:left w:val="nil"/>
              <w:bottom w:val="nil"/>
              <w:right w:val="nil"/>
            </w:tcBorders>
            <w:shd w:val="clear" w:color="000000" w:fill="FFFFFF"/>
            <w:noWrap/>
            <w:vAlign w:val="bottom"/>
            <w:hideMark/>
          </w:tcPr>
          <w:p w14:paraId="2A4AF8A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3269BA"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Para el 2030, se ha disminuido en dos puntos el valor promedio del Índice del estado trófico del lago de Amatitlán, a través del manejo integrado de su cuenca (De 72, estado </w:t>
            </w:r>
            <w:proofErr w:type="spellStart"/>
            <w:r w:rsidRPr="00346FBD">
              <w:rPr>
                <w:rFonts w:ascii="Times New Roman" w:eastAsia="Times New Roman" w:hAnsi="Times New Roman" w:cs="Times New Roman"/>
                <w:b w:val="0"/>
                <w:color w:val="000000"/>
                <w:sz w:val="18"/>
                <w:szCs w:val="18"/>
                <w:lang w:val="es-GT" w:eastAsia="es-GT"/>
              </w:rPr>
              <w:t>hipereutrófico</w:t>
            </w:r>
            <w:proofErr w:type="spellEnd"/>
            <w:r w:rsidRPr="00346FBD">
              <w:rPr>
                <w:rFonts w:ascii="Times New Roman" w:eastAsia="Times New Roman" w:hAnsi="Times New Roman" w:cs="Times New Roman"/>
                <w:b w:val="0"/>
                <w:color w:val="000000"/>
                <w:sz w:val="18"/>
                <w:szCs w:val="18"/>
                <w:lang w:val="es-GT" w:eastAsia="es-GT"/>
              </w:rPr>
              <w:t>, en 2020 a un 70, estado eutrófico, en el 2030.</w:t>
            </w:r>
          </w:p>
        </w:tc>
      </w:tr>
      <w:tr w:rsidR="00346FBD" w:rsidRPr="00346FBD" w14:paraId="2672A755" w14:textId="77777777" w:rsidTr="00346FBD">
        <w:trPr>
          <w:trHeight w:val="18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721A5B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40E00885"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6DB3AD61"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210F64F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66A2166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734234B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single" w:sz="8" w:space="0" w:color="auto"/>
              <w:left w:val="single" w:sz="8" w:space="0" w:color="auto"/>
              <w:bottom w:val="single" w:sz="8" w:space="0" w:color="000000"/>
              <w:right w:val="single" w:sz="8" w:space="0" w:color="auto"/>
            </w:tcBorders>
            <w:vAlign w:val="center"/>
            <w:hideMark/>
          </w:tcPr>
          <w:p w14:paraId="4DEE809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51C80EC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2EBADA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6597E4A8" w14:textId="77777777" w:rsidTr="00346FBD">
        <w:trPr>
          <w:trHeight w:val="96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178A276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2A1725EA"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5164704" w14:textId="60F8CB7F"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Establecimiento de estructuras de retención de sedimentos adecuadas en puntos estratégicos, con base en estudios.</w:t>
            </w:r>
          </w:p>
        </w:tc>
        <w:tc>
          <w:tcPr>
            <w:tcW w:w="210" w:type="dxa"/>
            <w:tcBorders>
              <w:top w:val="nil"/>
              <w:left w:val="nil"/>
              <w:bottom w:val="nil"/>
              <w:right w:val="nil"/>
            </w:tcBorders>
            <w:shd w:val="clear" w:color="000000" w:fill="FFFFFF"/>
            <w:noWrap/>
            <w:vAlign w:val="bottom"/>
            <w:hideMark/>
          </w:tcPr>
          <w:p w14:paraId="52AF497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29A1E1A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425A767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single" w:sz="8" w:space="0" w:color="auto"/>
              <w:left w:val="single" w:sz="8" w:space="0" w:color="auto"/>
              <w:bottom w:val="single" w:sz="8" w:space="0" w:color="000000"/>
              <w:right w:val="single" w:sz="8" w:space="0" w:color="auto"/>
            </w:tcBorders>
            <w:vAlign w:val="center"/>
            <w:hideMark/>
          </w:tcPr>
          <w:p w14:paraId="237FB94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75F3B0E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0D6A58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2F22ED4" w14:textId="77777777" w:rsidTr="00346FBD">
        <w:trPr>
          <w:trHeight w:val="192"/>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0F2BF3F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243B635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155F9A5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0FB0ADE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080B8C6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E14E71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42F30BC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01173BF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36348F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068483CF" w14:textId="77777777" w:rsidTr="00346FBD">
        <w:trPr>
          <w:trHeight w:val="88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FFB41F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451EC7D2"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E49F6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Generación de directrices de OT (usos aprobados/no aprobados) en apoyo a las municipalidades</w:t>
            </w:r>
          </w:p>
        </w:tc>
        <w:tc>
          <w:tcPr>
            <w:tcW w:w="210" w:type="dxa"/>
            <w:tcBorders>
              <w:top w:val="nil"/>
              <w:left w:val="nil"/>
              <w:bottom w:val="nil"/>
              <w:right w:val="nil"/>
            </w:tcBorders>
            <w:shd w:val="clear" w:color="000000" w:fill="FFFFFF"/>
            <w:noWrap/>
            <w:vAlign w:val="bottom"/>
            <w:hideMark/>
          </w:tcPr>
          <w:p w14:paraId="05C308C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634B181"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Del 2021 al 2025 son generadas directrices de ordenamiento territorial a los 14 municipios de la cuenca</w:t>
            </w:r>
          </w:p>
        </w:tc>
        <w:tc>
          <w:tcPr>
            <w:tcW w:w="210" w:type="dxa"/>
            <w:tcBorders>
              <w:top w:val="nil"/>
              <w:left w:val="nil"/>
              <w:bottom w:val="nil"/>
              <w:right w:val="nil"/>
            </w:tcBorders>
            <w:shd w:val="clear" w:color="000000" w:fill="FFFFFF"/>
            <w:noWrap/>
            <w:vAlign w:val="bottom"/>
            <w:hideMark/>
          </w:tcPr>
          <w:p w14:paraId="4E8A7B5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val="restart"/>
            <w:tcBorders>
              <w:top w:val="nil"/>
              <w:left w:val="nil"/>
              <w:bottom w:val="nil"/>
              <w:right w:val="nil"/>
            </w:tcBorders>
            <w:shd w:val="clear" w:color="000000" w:fill="FFFFFF"/>
            <w:vAlign w:val="bottom"/>
            <w:hideMark/>
          </w:tcPr>
          <w:p w14:paraId="31AA1AB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65CF7FB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464B51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6227626F" w14:textId="77777777" w:rsidTr="00346FBD">
        <w:trPr>
          <w:trHeight w:val="132"/>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24C15C1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28F79C0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3E2A7E8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7F45F3A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39A09D3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61BB26B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nil"/>
              <w:left w:val="nil"/>
              <w:bottom w:val="nil"/>
              <w:right w:val="nil"/>
            </w:tcBorders>
            <w:vAlign w:val="center"/>
            <w:hideMark/>
          </w:tcPr>
          <w:p w14:paraId="63C8D9A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2B52A4B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C862AD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C5F42EA" w14:textId="77777777" w:rsidTr="00346FBD">
        <w:trPr>
          <w:trHeight w:val="49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1BF829B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1A65592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D1AEB5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Planes de manejo integrado de microcuencas prioritarias</w:t>
            </w:r>
          </w:p>
        </w:tc>
        <w:tc>
          <w:tcPr>
            <w:tcW w:w="210" w:type="dxa"/>
            <w:tcBorders>
              <w:top w:val="nil"/>
              <w:left w:val="nil"/>
              <w:bottom w:val="nil"/>
              <w:right w:val="nil"/>
            </w:tcBorders>
            <w:shd w:val="clear" w:color="000000" w:fill="FFFFFF"/>
            <w:noWrap/>
            <w:vAlign w:val="bottom"/>
            <w:hideMark/>
          </w:tcPr>
          <w:p w14:paraId="4CC23F5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304E04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Del 2021 al 2025 son realizados cuatro planes de manejo de microcuencas</w:t>
            </w:r>
          </w:p>
        </w:tc>
        <w:tc>
          <w:tcPr>
            <w:tcW w:w="210" w:type="dxa"/>
            <w:tcBorders>
              <w:top w:val="nil"/>
              <w:left w:val="nil"/>
              <w:bottom w:val="nil"/>
              <w:right w:val="nil"/>
            </w:tcBorders>
            <w:shd w:val="clear" w:color="000000" w:fill="FFFFFF"/>
            <w:noWrap/>
            <w:vAlign w:val="bottom"/>
            <w:hideMark/>
          </w:tcPr>
          <w:p w14:paraId="7D1D887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nil"/>
              <w:left w:val="nil"/>
              <w:bottom w:val="nil"/>
              <w:right w:val="nil"/>
            </w:tcBorders>
            <w:vAlign w:val="center"/>
            <w:hideMark/>
          </w:tcPr>
          <w:p w14:paraId="71093AA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0A1C41E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91A2DE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0BB1374" w14:textId="77777777" w:rsidTr="00346FBD">
        <w:trPr>
          <w:trHeight w:val="18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D97091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56456BF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404C8348"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525527B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27E25B8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1DED43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bottom"/>
            <w:hideMark/>
          </w:tcPr>
          <w:p w14:paraId="4C7F1678"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428DDC0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73FAC1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5DEECCDD" w14:textId="77777777" w:rsidTr="00346FBD">
        <w:trPr>
          <w:trHeight w:val="939"/>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3E61C1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0DD054C2"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C504503" w14:textId="61A6B528"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Planes de adaptación y mitigación de </w:t>
            </w:r>
            <w:r w:rsidR="00473DEF">
              <w:rPr>
                <w:rFonts w:ascii="Times New Roman" w:eastAsia="Times New Roman" w:hAnsi="Times New Roman" w:cs="Times New Roman"/>
                <w:b w:val="0"/>
                <w:color w:val="000000"/>
                <w:sz w:val="18"/>
                <w:szCs w:val="18"/>
                <w:lang w:val="es-GT" w:eastAsia="es-GT"/>
              </w:rPr>
              <w:t>c</w:t>
            </w:r>
            <w:r w:rsidRPr="00346FBD">
              <w:rPr>
                <w:rFonts w:ascii="Times New Roman" w:eastAsia="Times New Roman" w:hAnsi="Times New Roman" w:cs="Times New Roman"/>
                <w:b w:val="0"/>
                <w:color w:val="000000"/>
                <w:sz w:val="18"/>
                <w:szCs w:val="18"/>
                <w:lang w:val="es-GT" w:eastAsia="es-GT"/>
              </w:rPr>
              <w:t>ambio climático a nivel de microcuencas en apoyo a las municipalidades</w:t>
            </w:r>
          </w:p>
        </w:tc>
        <w:tc>
          <w:tcPr>
            <w:tcW w:w="210" w:type="dxa"/>
            <w:tcBorders>
              <w:top w:val="nil"/>
              <w:left w:val="nil"/>
              <w:bottom w:val="nil"/>
              <w:right w:val="nil"/>
            </w:tcBorders>
            <w:shd w:val="clear" w:color="000000" w:fill="FFFFFF"/>
            <w:noWrap/>
            <w:vAlign w:val="bottom"/>
            <w:hideMark/>
          </w:tcPr>
          <w:p w14:paraId="7E742FD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A5C74AB" w14:textId="7E6DF29A"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Del 2021 al 2025 se han elaborado planes de adaptación y mitigación de </w:t>
            </w:r>
            <w:r w:rsidR="00473DEF">
              <w:rPr>
                <w:rFonts w:ascii="Times New Roman" w:eastAsia="Times New Roman" w:hAnsi="Times New Roman" w:cs="Times New Roman"/>
                <w:b w:val="0"/>
                <w:color w:val="000000"/>
                <w:sz w:val="18"/>
                <w:szCs w:val="18"/>
                <w:lang w:val="es-GT" w:eastAsia="es-GT"/>
              </w:rPr>
              <w:t>c</w:t>
            </w:r>
            <w:r w:rsidRPr="00346FBD">
              <w:rPr>
                <w:rFonts w:ascii="Times New Roman" w:eastAsia="Times New Roman" w:hAnsi="Times New Roman" w:cs="Times New Roman"/>
                <w:b w:val="0"/>
                <w:color w:val="000000"/>
                <w:sz w:val="18"/>
                <w:szCs w:val="18"/>
                <w:lang w:val="es-GT" w:eastAsia="es-GT"/>
              </w:rPr>
              <w:t xml:space="preserve">ambio </w:t>
            </w:r>
            <w:r w:rsidR="00473DEF">
              <w:rPr>
                <w:rFonts w:ascii="Times New Roman" w:eastAsia="Times New Roman" w:hAnsi="Times New Roman" w:cs="Times New Roman"/>
                <w:b w:val="0"/>
                <w:color w:val="000000"/>
                <w:sz w:val="18"/>
                <w:szCs w:val="18"/>
                <w:lang w:val="es-GT" w:eastAsia="es-GT"/>
              </w:rPr>
              <w:t>c</w:t>
            </w:r>
            <w:r w:rsidRPr="00346FBD">
              <w:rPr>
                <w:rFonts w:ascii="Times New Roman" w:eastAsia="Times New Roman" w:hAnsi="Times New Roman" w:cs="Times New Roman"/>
                <w:b w:val="0"/>
                <w:color w:val="000000"/>
                <w:sz w:val="18"/>
                <w:szCs w:val="18"/>
                <w:lang w:val="es-GT" w:eastAsia="es-GT"/>
              </w:rPr>
              <w:t>limático en apoyo a las municipalidades de la cuenca</w:t>
            </w:r>
          </w:p>
        </w:tc>
        <w:tc>
          <w:tcPr>
            <w:tcW w:w="210" w:type="dxa"/>
            <w:tcBorders>
              <w:top w:val="nil"/>
              <w:left w:val="nil"/>
              <w:bottom w:val="nil"/>
              <w:right w:val="nil"/>
            </w:tcBorders>
            <w:shd w:val="clear" w:color="000000" w:fill="FFFFFF"/>
            <w:noWrap/>
            <w:vAlign w:val="bottom"/>
            <w:hideMark/>
          </w:tcPr>
          <w:p w14:paraId="57F4A00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EAD346B" w14:textId="655587A0"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Para el año 2025, se ha incrementado de 73 a 113 el número de hectáreas bajo manejo forestal y prácticas de conservación de suelos en la cuenca del </w:t>
            </w:r>
            <w:r w:rsidR="00473DEF">
              <w:rPr>
                <w:rFonts w:ascii="Times New Roman" w:eastAsia="Times New Roman" w:hAnsi="Times New Roman" w:cs="Times New Roman"/>
                <w:b w:val="0"/>
                <w:color w:val="000000"/>
                <w:sz w:val="18"/>
                <w:szCs w:val="18"/>
                <w:lang w:val="es-GT" w:eastAsia="es-GT"/>
              </w:rPr>
              <w:t>l</w:t>
            </w:r>
            <w:r w:rsidRPr="00346FBD">
              <w:rPr>
                <w:rFonts w:ascii="Times New Roman" w:eastAsia="Times New Roman" w:hAnsi="Times New Roman" w:cs="Times New Roman"/>
                <w:b w:val="0"/>
                <w:color w:val="000000"/>
                <w:sz w:val="18"/>
                <w:szCs w:val="18"/>
                <w:lang w:val="es-GT" w:eastAsia="es-GT"/>
              </w:rPr>
              <w:t>ago de Amatitlán.</w:t>
            </w:r>
          </w:p>
        </w:tc>
        <w:tc>
          <w:tcPr>
            <w:tcW w:w="210" w:type="dxa"/>
            <w:tcBorders>
              <w:top w:val="nil"/>
              <w:left w:val="nil"/>
              <w:bottom w:val="nil"/>
              <w:right w:val="nil"/>
            </w:tcBorders>
            <w:shd w:val="clear" w:color="000000" w:fill="FFFFFF"/>
            <w:noWrap/>
            <w:vAlign w:val="bottom"/>
            <w:hideMark/>
          </w:tcPr>
          <w:p w14:paraId="35C0C5F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F77471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67F38C93" w14:textId="77777777" w:rsidTr="00346FBD">
        <w:trPr>
          <w:trHeight w:val="18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2D362B2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1221599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2476F66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02D8CE7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center"/>
            <w:hideMark/>
          </w:tcPr>
          <w:p w14:paraId="5275E31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0F9652E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single" w:sz="8" w:space="0" w:color="auto"/>
              <w:left w:val="single" w:sz="8" w:space="0" w:color="auto"/>
              <w:bottom w:val="single" w:sz="8" w:space="0" w:color="000000"/>
              <w:right w:val="single" w:sz="8" w:space="0" w:color="auto"/>
            </w:tcBorders>
            <w:vAlign w:val="center"/>
            <w:hideMark/>
          </w:tcPr>
          <w:p w14:paraId="14F785C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76D48BB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00FCE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9B81B9A" w14:textId="77777777" w:rsidTr="00346FBD">
        <w:trPr>
          <w:trHeight w:val="43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0564CF0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0766068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015F0A3"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Promoción de proyectos de incentivos forestales dentro de la cuenca en coordinación con INAB.</w:t>
            </w:r>
          </w:p>
        </w:tc>
        <w:tc>
          <w:tcPr>
            <w:tcW w:w="210" w:type="dxa"/>
            <w:tcBorders>
              <w:top w:val="nil"/>
              <w:left w:val="nil"/>
              <w:bottom w:val="nil"/>
              <w:right w:val="nil"/>
            </w:tcBorders>
            <w:shd w:val="clear" w:color="000000" w:fill="FFFFFF"/>
            <w:noWrap/>
            <w:vAlign w:val="bottom"/>
            <w:hideMark/>
          </w:tcPr>
          <w:p w14:paraId="14BD9DD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95E22D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Producción de no menos de 800,000 plantas para siembra en la cuenca en el periodo de 2021-2025</w:t>
            </w:r>
          </w:p>
        </w:tc>
        <w:tc>
          <w:tcPr>
            <w:tcW w:w="210" w:type="dxa"/>
            <w:tcBorders>
              <w:top w:val="nil"/>
              <w:left w:val="nil"/>
              <w:bottom w:val="nil"/>
              <w:right w:val="nil"/>
            </w:tcBorders>
            <w:shd w:val="clear" w:color="000000" w:fill="FFFFFF"/>
            <w:noWrap/>
            <w:vAlign w:val="bottom"/>
            <w:hideMark/>
          </w:tcPr>
          <w:p w14:paraId="3B6B801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single" w:sz="8" w:space="0" w:color="auto"/>
              <w:left w:val="single" w:sz="8" w:space="0" w:color="auto"/>
              <w:bottom w:val="single" w:sz="8" w:space="0" w:color="000000"/>
              <w:right w:val="single" w:sz="8" w:space="0" w:color="auto"/>
            </w:tcBorders>
            <w:vAlign w:val="center"/>
            <w:hideMark/>
          </w:tcPr>
          <w:p w14:paraId="261E31C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6F693C7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341ADD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A116CB0" w14:textId="77777777" w:rsidTr="00346FBD">
        <w:trPr>
          <w:trHeight w:val="15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2707C9C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70D38651"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7DD4BAC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650E26C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6AF1987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5172418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bottom"/>
            <w:hideMark/>
          </w:tcPr>
          <w:p w14:paraId="2749AD0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50804B4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4D492D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3D51C8C0" w14:textId="77777777" w:rsidTr="00346FBD">
        <w:trPr>
          <w:trHeight w:val="53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1983731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62E2A99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C920D0F"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Restauración, protección y conservación de áreas de recarga hídrica. </w:t>
            </w:r>
          </w:p>
        </w:tc>
        <w:tc>
          <w:tcPr>
            <w:tcW w:w="210" w:type="dxa"/>
            <w:tcBorders>
              <w:top w:val="nil"/>
              <w:left w:val="nil"/>
              <w:bottom w:val="nil"/>
              <w:right w:val="nil"/>
            </w:tcBorders>
            <w:shd w:val="clear" w:color="000000" w:fill="FFFFFF"/>
            <w:noWrap/>
            <w:vAlign w:val="bottom"/>
            <w:hideMark/>
          </w:tcPr>
          <w:p w14:paraId="7A0BB92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2ECC3DE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noWrap/>
            <w:vAlign w:val="bottom"/>
            <w:hideMark/>
          </w:tcPr>
          <w:p w14:paraId="6C6EB9A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bottom"/>
            <w:hideMark/>
          </w:tcPr>
          <w:p w14:paraId="6ED612F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25A3588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6887DE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2B08B5A4" w14:textId="77777777" w:rsidTr="00346FBD">
        <w:trPr>
          <w:trHeight w:val="132"/>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058F477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64B47DC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7B4A69A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70C3F92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2939D36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2A6F59C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bottom"/>
            <w:hideMark/>
          </w:tcPr>
          <w:p w14:paraId="0CD4E95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5F08563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DE165B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08135BD0" w14:textId="77777777" w:rsidTr="00346FBD">
        <w:trPr>
          <w:trHeight w:val="97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082D0DF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210" w:type="dxa"/>
            <w:tcBorders>
              <w:top w:val="nil"/>
              <w:left w:val="nil"/>
              <w:bottom w:val="nil"/>
              <w:right w:val="nil"/>
            </w:tcBorders>
            <w:shd w:val="clear" w:color="000000" w:fill="FFFFFF"/>
            <w:vAlign w:val="center"/>
            <w:hideMark/>
          </w:tcPr>
          <w:p w14:paraId="437DE88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04EE33A"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Implementación de estructuras de conservación de suelo y agua (acequias de infiltración) </w:t>
            </w:r>
          </w:p>
        </w:tc>
        <w:tc>
          <w:tcPr>
            <w:tcW w:w="210" w:type="dxa"/>
            <w:tcBorders>
              <w:top w:val="nil"/>
              <w:left w:val="nil"/>
              <w:bottom w:val="nil"/>
              <w:right w:val="nil"/>
            </w:tcBorders>
            <w:shd w:val="clear" w:color="000000" w:fill="FFFFFF"/>
            <w:noWrap/>
            <w:vAlign w:val="bottom"/>
            <w:hideMark/>
          </w:tcPr>
          <w:p w14:paraId="7D7013E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FB7FA4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Se han implementado diez hectáreas por año (2021 al 2025) en prácticas de conservación de suelos, se han realizado dos hectáreas de acequias de infiltración por año (2021-2025)</w:t>
            </w:r>
          </w:p>
        </w:tc>
        <w:tc>
          <w:tcPr>
            <w:tcW w:w="210" w:type="dxa"/>
            <w:tcBorders>
              <w:top w:val="nil"/>
              <w:left w:val="nil"/>
              <w:bottom w:val="nil"/>
              <w:right w:val="nil"/>
            </w:tcBorders>
            <w:shd w:val="clear" w:color="000000" w:fill="FFFFFF"/>
            <w:noWrap/>
            <w:vAlign w:val="bottom"/>
            <w:hideMark/>
          </w:tcPr>
          <w:p w14:paraId="600957B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61773D8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210" w:type="dxa"/>
            <w:tcBorders>
              <w:top w:val="nil"/>
              <w:left w:val="nil"/>
              <w:bottom w:val="nil"/>
              <w:right w:val="nil"/>
            </w:tcBorders>
            <w:shd w:val="clear" w:color="000000" w:fill="FFFFFF"/>
            <w:noWrap/>
            <w:vAlign w:val="bottom"/>
            <w:hideMark/>
          </w:tcPr>
          <w:p w14:paraId="3681594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B4A2FA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bl>
    <w:p w14:paraId="01792BC3" w14:textId="561CABE8" w:rsidR="00346FBD" w:rsidRDefault="00346FBD" w:rsidP="00CE0F9F">
      <w:pPr>
        <w:spacing w:after="240"/>
        <w:rPr>
          <w:rFonts w:ascii="Times New Roman" w:eastAsia="Calibri" w:hAnsi="Times New Roman" w:cs="Times New Roman"/>
          <w:b w:val="0"/>
          <w:color w:val="auto"/>
          <w:sz w:val="22"/>
          <w:lang w:val="es-GT"/>
        </w:rPr>
      </w:pPr>
    </w:p>
    <w:tbl>
      <w:tblPr>
        <w:tblW w:w="14280" w:type="dxa"/>
        <w:tblCellMar>
          <w:left w:w="70" w:type="dxa"/>
          <w:right w:w="70" w:type="dxa"/>
        </w:tblCellMar>
        <w:tblLook w:val="04A0" w:firstRow="1" w:lastRow="0" w:firstColumn="1" w:lastColumn="0" w:noHBand="0" w:noVBand="1"/>
      </w:tblPr>
      <w:tblGrid>
        <w:gridCol w:w="1740"/>
        <w:gridCol w:w="185"/>
        <w:gridCol w:w="3720"/>
        <w:gridCol w:w="185"/>
        <w:gridCol w:w="3340"/>
        <w:gridCol w:w="185"/>
        <w:gridCol w:w="3080"/>
        <w:gridCol w:w="185"/>
        <w:gridCol w:w="1660"/>
      </w:tblGrid>
      <w:tr w:rsidR="00346FBD" w:rsidRPr="00346FBD" w14:paraId="7A461249" w14:textId="77777777" w:rsidTr="00DB2537">
        <w:trPr>
          <w:trHeight w:val="769"/>
        </w:trPr>
        <w:tc>
          <w:tcPr>
            <w:tcW w:w="1925" w:type="dxa"/>
            <w:gridSpan w:val="2"/>
            <w:tcBorders>
              <w:top w:val="nil"/>
              <w:left w:val="nil"/>
              <w:bottom w:val="nil"/>
              <w:right w:val="nil"/>
            </w:tcBorders>
            <w:shd w:val="clear" w:color="000000" w:fill="6FA0AC"/>
            <w:noWrap/>
            <w:vAlign w:val="center"/>
            <w:hideMark/>
          </w:tcPr>
          <w:p w14:paraId="3F6E1E5A"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proofErr w:type="spellStart"/>
            <w:r w:rsidRPr="00346FBD">
              <w:rPr>
                <w:rFonts w:ascii="Times New Roman" w:eastAsia="Times New Roman" w:hAnsi="Times New Roman" w:cs="Times New Roman"/>
                <w:bCs/>
                <w:color w:val="FFFFFF"/>
                <w:sz w:val="24"/>
                <w:szCs w:val="24"/>
                <w:lang w:val="es-GT" w:eastAsia="es-GT"/>
              </w:rPr>
              <w:t>Macroproceso</w:t>
            </w:r>
            <w:proofErr w:type="spellEnd"/>
          </w:p>
        </w:tc>
        <w:tc>
          <w:tcPr>
            <w:tcW w:w="3905" w:type="dxa"/>
            <w:gridSpan w:val="2"/>
            <w:tcBorders>
              <w:top w:val="nil"/>
              <w:left w:val="nil"/>
              <w:bottom w:val="nil"/>
              <w:right w:val="nil"/>
            </w:tcBorders>
            <w:shd w:val="clear" w:color="000000" w:fill="A0ACB2"/>
            <w:vAlign w:val="center"/>
            <w:hideMark/>
          </w:tcPr>
          <w:p w14:paraId="7E8F308B"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Intervenciones clave</w:t>
            </w:r>
          </w:p>
        </w:tc>
        <w:tc>
          <w:tcPr>
            <w:tcW w:w="3525" w:type="dxa"/>
            <w:gridSpan w:val="2"/>
            <w:tcBorders>
              <w:top w:val="nil"/>
              <w:left w:val="nil"/>
              <w:bottom w:val="nil"/>
              <w:right w:val="nil"/>
            </w:tcBorders>
            <w:shd w:val="clear" w:color="000000" w:fill="1481AB"/>
            <w:vAlign w:val="center"/>
            <w:hideMark/>
          </w:tcPr>
          <w:p w14:paraId="56463A22"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Inmediato</w:t>
            </w:r>
          </w:p>
        </w:tc>
        <w:tc>
          <w:tcPr>
            <w:tcW w:w="3265" w:type="dxa"/>
            <w:gridSpan w:val="2"/>
            <w:tcBorders>
              <w:top w:val="nil"/>
              <w:left w:val="nil"/>
              <w:bottom w:val="nil"/>
              <w:right w:val="nil"/>
            </w:tcBorders>
            <w:shd w:val="clear" w:color="000000" w:fill="1481AB"/>
            <w:vAlign w:val="center"/>
            <w:hideMark/>
          </w:tcPr>
          <w:p w14:paraId="5F310B15"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Intermedio</w:t>
            </w:r>
          </w:p>
        </w:tc>
        <w:tc>
          <w:tcPr>
            <w:tcW w:w="1660" w:type="dxa"/>
            <w:tcBorders>
              <w:top w:val="nil"/>
              <w:left w:val="nil"/>
              <w:bottom w:val="nil"/>
              <w:right w:val="nil"/>
            </w:tcBorders>
            <w:shd w:val="clear" w:color="000000" w:fill="1481AB"/>
            <w:vAlign w:val="center"/>
            <w:hideMark/>
          </w:tcPr>
          <w:p w14:paraId="77831192"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Final</w:t>
            </w:r>
          </w:p>
        </w:tc>
      </w:tr>
      <w:tr w:rsidR="00346FBD" w:rsidRPr="00346FBD" w14:paraId="15D121CC" w14:textId="77777777" w:rsidTr="00DB2537">
        <w:trPr>
          <w:trHeight w:val="158"/>
        </w:trPr>
        <w:tc>
          <w:tcPr>
            <w:tcW w:w="1740" w:type="dxa"/>
            <w:tcBorders>
              <w:top w:val="nil"/>
              <w:left w:val="nil"/>
              <w:bottom w:val="nil"/>
              <w:right w:val="nil"/>
            </w:tcBorders>
            <w:shd w:val="clear" w:color="000000" w:fill="FFFFFF"/>
            <w:vAlign w:val="center"/>
            <w:hideMark/>
          </w:tcPr>
          <w:p w14:paraId="6D386B4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vAlign w:val="center"/>
            <w:hideMark/>
          </w:tcPr>
          <w:p w14:paraId="2878B79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3A28279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3183E93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2C965AD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F26BF1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2C7ECEC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7CF327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tcBorders>
              <w:top w:val="nil"/>
              <w:left w:val="nil"/>
              <w:bottom w:val="nil"/>
              <w:right w:val="nil"/>
            </w:tcBorders>
            <w:shd w:val="clear" w:color="000000" w:fill="FFFFFF"/>
            <w:vAlign w:val="center"/>
            <w:hideMark/>
          </w:tcPr>
          <w:p w14:paraId="02D08D8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r>
      <w:tr w:rsidR="00346FBD" w:rsidRPr="00346FBD" w14:paraId="2D1AE0DF" w14:textId="77777777" w:rsidTr="00DB2537">
        <w:trPr>
          <w:trHeight w:val="1485"/>
        </w:trPr>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30A4EB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Gestión para la calidad ambiental y saneamiento</w:t>
            </w:r>
          </w:p>
        </w:tc>
        <w:tc>
          <w:tcPr>
            <w:tcW w:w="185" w:type="dxa"/>
            <w:tcBorders>
              <w:top w:val="nil"/>
              <w:left w:val="nil"/>
              <w:bottom w:val="nil"/>
              <w:right w:val="nil"/>
            </w:tcBorders>
            <w:shd w:val="clear" w:color="000000" w:fill="FFFFFF"/>
            <w:vAlign w:val="center"/>
            <w:hideMark/>
          </w:tcPr>
          <w:p w14:paraId="0D7B0838"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3F70D3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Documentos técnicos elaborados y publicados,  necesarios para mejorar el saneamiento ambiental en la cuenca </w:t>
            </w:r>
          </w:p>
        </w:tc>
        <w:tc>
          <w:tcPr>
            <w:tcW w:w="185" w:type="dxa"/>
            <w:tcBorders>
              <w:top w:val="nil"/>
              <w:left w:val="nil"/>
              <w:bottom w:val="nil"/>
              <w:right w:val="nil"/>
            </w:tcBorders>
            <w:shd w:val="clear" w:color="000000" w:fill="FFFFFF"/>
            <w:noWrap/>
            <w:vAlign w:val="bottom"/>
            <w:hideMark/>
          </w:tcPr>
          <w:p w14:paraId="77C375C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08B7D30" w14:textId="7BCC1852"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Se han realizado al menos 84 monitoreos de la calidad del agua en los ríos tributarios, 78 monitoreos de aguas residuales, 72 monitoreos a través de análisis fisicoquímicos a los cinco puntos principales del lago de Amatitlán</w:t>
            </w:r>
          </w:p>
        </w:tc>
        <w:tc>
          <w:tcPr>
            <w:tcW w:w="185" w:type="dxa"/>
            <w:tcBorders>
              <w:top w:val="nil"/>
              <w:left w:val="nil"/>
              <w:bottom w:val="nil"/>
              <w:right w:val="nil"/>
            </w:tcBorders>
            <w:shd w:val="clear" w:color="000000" w:fill="FFFFFF"/>
            <w:noWrap/>
            <w:vAlign w:val="bottom"/>
            <w:hideMark/>
          </w:tcPr>
          <w:p w14:paraId="224E5F0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39F3E32"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xml:space="preserve"> Al año 2025 se ha incrementado de 0 a 4 el número de planes municipales para el manejo y gestión integral de residuos sólidos</w:t>
            </w:r>
          </w:p>
        </w:tc>
        <w:tc>
          <w:tcPr>
            <w:tcW w:w="185" w:type="dxa"/>
            <w:tcBorders>
              <w:top w:val="nil"/>
              <w:left w:val="nil"/>
              <w:bottom w:val="nil"/>
              <w:right w:val="nil"/>
            </w:tcBorders>
            <w:shd w:val="clear" w:color="000000" w:fill="FFFFFF"/>
            <w:noWrap/>
            <w:vAlign w:val="bottom"/>
            <w:hideMark/>
          </w:tcPr>
          <w:p w14:paraId="7F21CAA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E68FF6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Para el 2030, se ha disminuido en dos puntos el valor promedio del Índice del estado trófico del lago de Amatitlán, a través del manejo integrado de su cuenca (De 72, estado </w:t>
            </w:r>
            <w:proofErr w:type="spellStart"/>
            <w:r w:rsidRPr="00346FBD">
              <w:rPr>
                <w:rFonts w:ascii="Times New Roman" w:eastAsia="Times New Roman" w:hAnsi="Times New Roman" w:cs="Times New Roman"/>
                <w:b w:val="0"/>
                <w:color w:val="000000"/>
                <w:sz w:val="18"/>
                <w:szCs w:val="18"/>
                <w:lang w:val="es-GT" w:eastAsia="es-GT"/>
              </w:rPr>
              <w:t>hipereutrófico</w:t>
            </w:r>
            <w:proofErr w:type="spellEnd"/>
            <w:r w:rsidRPr="00346FBD">
              <w:rPr>
                <w:rFonts w:ascii="Times New Roman" w:eastAsia="Times New Roman" w:hAnsi="Times New Roman" w:cs="Times New Roman"/>
                <w:b w:val="0"/>
                <w:color w:val="000000"/>
                <w:sz w:val="18"/>
                <w:szCs w:val="18"/>
                <w:lang w:val="es-GT" w:eastAsia="es-GT"/>
              </w:rPr>
              <w:t>, en 2020 a un 70, estado eutrófico, en el 2030.</w:t>
            </w:r>
          </w:p>
        </w:tc>
      </w:tr>
      <w:tr w:rsidR="00346FBD" w:rsidRPr="00346FBD" w14:paraId="64B3ABF8" w14:textId="77777777" w:rsidTr="00DB2537">
        <w:trPr>
          <w:trHeight w:val="21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7B31854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35D3E75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1D5DCA25"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3220BE5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2D33D63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38ADF36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vMerge/>
            <w:tcBorders>
              <w:top w:val="single" w:sz="8" w:space="0" w:color="auto"/>
              <w:left w:val="single" w:sz="8" w:space="0" w:color="auto"/>
              <w:bottom w:val="single" w:sz="8" w:space="0" w:color="000000"/>
              <w:right w:val="single" w:sz="8" w:space="0" w:color="auto"/>
            </w:tcBorders>
            <w:vAlign w:val="center"/>
            <w:hideMark/>
          </w:tcPr>
          <w:p w14:paraId="046017E2" w14:textId="77777777" w:rsidR="00346FBD" w:rsidRPr="00346FBD" w:rsidRDefault="00346FBD" w:rsidP="00346FBD">
            <w:pPr>
              <w:spacing w:line="240" w:lineRule="auto"/>
              <w:rPr>
                <w:rFonts w:ascii="Times New Roman" w:eastAsia="Times New Roman" w:hAnsi="Times New Roman" w:cs="Times New Roman"/>
                <w:b w:val="0"/>
                <w:color w:val="auto"/>
                <w:sz w:val="18"/>
                <w:szCs w:val="18"/>
                <w:lang w:val="es-GT" w:eastAsia="es-GT"/>
              </w:rPr>
            </w:pPr>
          </w:p>
        </w:tc>
        <w:tc>
          <w:tcPr>
            <w:tcW w:w="185" w:type="dxa"/>
            <w:tcBorders>
              <w:top w:val="nil"/>
              <w:left w:val="nil"/>
              <w:bottom w:val="nil"/>
              <w:right w:val="nil"/>
            </w:tcBorders>
            <w:shd w:val="clear" w:color="000000" w:fill="FFFFFF"/>
            <w:noWrap/>
            <w:vAlign w:val="bottom"/>
            <w:hideMark/>
          </w:tcPr>
          <w:p w14:paraId="7580DB9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6B7438C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6C9946E7" w14:textId="77777777" w:rsidTr="00DB2537">
        <w:trPr>
          <w:trHeight w:val="73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BD93C6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37EF508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2F1105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Mantenimiento oportuno a las plantas de tratamiento de aguas residuales a cargo de AMSA, para garantizar su buen funcionamiento.</w:t>
            </w:r>
          </w:p>
        </w:tc>
        <w:tc>
          <w:tcPr>
            <w:tcW w:w="185" w:type="dxa"/>
            <w:tcBorders>
              <w:top w:val="nil"/>
              <w:left w:val="nil"/>
              <w:bottom w:val="nil"/>
              <w:right w:val="nil"/>
            </w:tcBorders>
            <w:shd w:val="clear" w:color="000000" w:fill="FFFFFF"/>
            <w:noWrap/>
            <w:vAlign w:val="bottom"/>
            <w:hideMark/>
          </w:tcPr>
          <w:p w14:paraId="250D273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A60648" w14:textId="758E4E00"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Se ha mantenido la eficiencia en un nivel óptimo, de las plantas de tratamiento a cargo de la institución</w:t>
            </w:r>
          </w:p>
        </w:tc>
        <w:tc>
          <w:tcPr>
            <w:tcW w:w="185" w:type="dxa"/>
            <w:tcBorders>
              <w:top w:val="nil"/>
              <w:left w:val="nil"/>
              <w:bottom w:val="nil"/>
              <w:right w:val="nil"/>
            </w:tcBorders>
            <w:shd w:val="clear" w:color="000000" w:fill="FFFFFF"/>
            <w:noWrap/>
            <w:vAlign w:val="bottom"/>
            <w:hideMark/>
          </w:tcPr>
          <w:p w14:paraId="704BAC7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2223D61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53D975F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588E77D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2EFA8862" w14:textId="77777777" w:rsidTr="00DB2537">
        <w:trPr>
          <w:trHeight w:val="15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4F42022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3259844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2F34B08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363D90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7889695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A9ADDE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323F189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39A0465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54B7EC8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58C6F592" w14:textId="77777777" w:rsidTr="00DB2537">
        <w:trPr>
          <w:trHeight w:val="81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C4EE30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5969668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B902097" w14:textId="6DF951B5"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Disminución del ingreso de basura al </w:t>
            </w:r>
            <w:r w:rsidR="00473DEF">
              <w:rPr>
                <w:rFonts w:ascii="Times New Roman" w:eastAsia="Times New Roman" w:hAnsi="Times New Roman" w:cs="Times New Roman"/>
                <w:b w:val="0"/>
                <w:color w:val="000000"/>
                <w:sz w:val="18"/>
                <w:szCs w:val="18"/>
                <w:lang w:val="es-GT" w:eastAsia="es-GT"/>
              </w:rPr>
              <w:t>l</w:t>
            </w:r>
            <w:r w:rsidRPr="00346FBD">
              <w:rPr>
                <w:rFonts w:ascii="Times New Roman" w:eastAsia="Times New Roman" w:hAnsi="Times New Roman" w:cs="Times New Roman"/>
                <w:b w:val="0"/>
                <w:color w:val="000000"/>
                <w:sz w:val="18"/>
                <w:szCs w:val="18"/>
                <w:lang w:val="es-GT" w:eastAsia="es-GT"/>
              </w:rPr>
              <w:t xml:space="preserve">ago de Amatitlán </w:t>
            </w:r>
          </w:p>
        </w:tc>
        <w:tc>
          <w:tcPr>
            <w:tcW w:w="185" w:type="dxa"/>
            <w:tcBorders>
              <w:top w:val="nil"/>
              <w:left w:val="nil"/>
              <w:bottom w:val="nil"/>
              <w:right w:val="nil"/>
            </w:tcBorders>
            <w:shd w:val="clear" w:color="000000" w:fill="FFFFFF"/>
            <w:noWrap/>
            <w:vAlign w:val="bottom"/>
            <w:hideMark/>
          </w:tcPr>
          <w:p w14:paraId="233F13E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5EA5C1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Extracción y traslado de no menos del 80% de los desechos sólidos que ingresan al lago de Amatitlán.</w:t>
            </w:r>
          </w:p>
        </w:tc>
        <w:tc>
          <w:tcPr>
            <w:tcW w:w="185" w:type="dxa"/>
            <w:tcBorders>
              <w:top w:val="nil"/>
              <w:left w:val="nil"/>
              <w:bottom w:val="nil"/>
              <w:right w:val="nil"/>
            </w:tcBorders>
            <w:shd w:val="clear" w:color="000000" w:fill="FFFFFF"/>
            <w:noWrap/>
            <w:vAlign w:val="bottom"/>
            <w:hideMark/>
          </w:tcPr>
          <w:p w14:paraId="4ADC489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7FD94E9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EAA297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71049B4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4CC7392" w14:textId="77777777" w:rsidTr="00DB2537">
        <w:trPr>
          <w:trHeight w:val="15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3C7D42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0422CE83"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4659321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66E430B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5B2CCBF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noWrap/>
            <w:vAlign w:val="bottom"/>
            <w:hideMark/>
          </w:tcPr>
          <w:p w14:paraId="6098CDF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6123634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25A3E0F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1AF99B6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12E2E0BE" w14:textId="77777777" w:rsidTr="00DB2537">
        <w:trPr>
          <w:trHeight w:val="49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27A931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136A88B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90CA641" w14:textId="10B4C33B"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Retención y remoción de la basura proveniente del </w:t>
            </w:r>
            <w:r w:rsidR="00473DEF">
              <w:rPr>
                <w:rFonts w:ascii="Times New Roman" w:eastAsia="Times New Roman" w:hAnsi="Times New Roman" w:cs="Times New Roman"/>
                <w:b w:val="0"/>
                <w:color w:val="000000"/>
                <w:sz w:val="18"/>
                <w:szCs w:val="18"/>
                <w:lang w:val="es-GT" w:eastAsia="es-GT"/>
              </w:rPr>
              <w:t>r</w:t>
            </w:r>
            <w:r w:rsidRPr="00346FBD">
              <w:rPr>
                <w:rFonts w:ascii="Times New Roman" w:eastAsia="Times New Roman" w:hAnsi="Times New Roman" w:cs="Times New Roman"/>
                <w:b w:val="0"/>
                <w:color w:val="000000"/>
                <w:sz w:val="18"/>
                <w:szCs w:val="18"/>
                <w:lang w:val="es-GT" w:eastAsia="es-GT"/>
              </w:rPr>
              <w:t>ío Villalobos en el lago de Amatitlán</w:t>
            </w:r>
          </w:p>
        </w:tc>
        <w:tc>
          <w:tcPr>
            <w:tcW w:w="185" w:type="dxa"/>
            <w:tcBorders>
              <w:top w:val="nil"/>
              <w:left w:val="nil"/>
              <w:bottom w:val="nil"/>
              <w:right w:val="nil"/>
            </w:tcBorders>
            <w:shd w:val="clear" w:color="000000" w:fill="FFFFFF"/>
            <w:noWrap/>
            <w:vAlign w:val="bottom"/>
            <w:hideMark/>
          </w:tcPr>
          <w:p w14:paraId="7553058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0D07AD8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noWrap/>
            <w:vAlign w:val="bottom"/>
            <w:hideMark/>
          </w:tcPr>
          <w:p w14:paraId="7A99421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6489B76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24E1A9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595E54A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7EA73E35" w14:textId="77777777" w:rsidTr="00DB2537">
        <w:trPr>
          <w:trHeight w:val="143"/>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24D48A7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08D13FAB"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5E84325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08B84A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536BCC3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6986F90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7A0C7C9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C13F6F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34F6E47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2B8A315F" w14:textId="77777777" w:rsidTr="00DB2537">
        <w:trPr>
          <w:trHeight w:val="49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710A720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38C69E9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6BDD08E" w14:textId="76C65DDA"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Proyectos de restauración ecológica en el </w:t>
            </w:r>
            <w:r w:rsidR="00473DEF">
              <w:rPr>
                <w:rFonts w:ascii="Times New Roman" w:eastAsia="Times New Roman" w:hAnsi="Times New Roman" w:cs="Times New Roman"/>
                <w:b w:val="0"/>
                <w:color w:val="000000"/>
                <w:sz w:val="18"/>
                <w:szCs w:val="18"/>
                <w:lang w:val="es-GT" w:eastAsia="es-GT"/>
              </w:rPr>
              <w:t>l</w:t>
            </w:r>
            <w:r w:rsidRPr="00346FBD">
              <w:rPr>
                <w:rFonts w:ascii="Times New Roman" w:eastAsia="Times New Roman" w:hAnsi="Times New Roman" w:cs="Times New Roman"/>
                <w:b w:val="0"/>
                <w:color w:val="000000"/>
                <w:sz w:val="18"/>
                <w:szCs w:val="18"/>
                <w:lang w:val="es-GT" w:eastAsia="es-GT"/>
              </w:rPr>
              <w:t xml:space="preserve">ago de Amatitlán. </w:t>
            </w:r>
          </w:p>
        </w:tc>
        <w:tc>
          <w:tcPr>
            <w:tcW w:w="185" w:type="dxa"/>
            <w:tcBorders>
              <w:top w:val="nil"/>
              <w:left w:val="nil"/>
              <w:bottom w:val="nil"/>
              <w:right w:val="nil"/>
            </w:tcBorders>
            <w:shd w:val="clear" w:color="000000" w:fill="FFFFFF"/>
            <w:noWrap/>
            <w:vAlign w:val="bottom"/>
            <w:hideMark/>
          </w:tcPr>
          <w:p w14:paraId="2AF6B40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55660FB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776CEA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33E1D1D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793B759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791B68A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0D6350AF" w14:textId="77777777" w:rsidTr="00DB2537">
        <w:trPr>
          <w:trHeight w:val="169"/>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6F94E29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3DC606A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70FA5DA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FE6DA5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6652B7A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0E5BAA0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6D95AE4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224B78F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446C64C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46279159" w14:textId="77777777" w:rsidTr="00DB2537">
        <w:trPr>
          <w:trHeight w:val="99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361AFF0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44B56A08"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EB1963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Acompañamiento a las municipalidades en la elaboración de planes de manejo y gestión integral de residuos sólidos.</w:t>
            </w:r>
          </w:p>
        </w:tc>
        <w:tc>
          <w:tcPr>
            <w:tcW w:w="185" w:type="dxa"/>
            <w:tcBorders>
              <w:top w:val="nil"/>
              <w:left w:val="nil"/>
              <w:bottom w:val="nil"/>
              <w:right w:val="nil"/>
            </w:tcBorders>
            <w:shd w:val="clear" w:color="000000" w:fill="FFFFFF"/>
            <w:noWrap/>
            <w:vAlign w:val="bottom"/>
            <w:hideMark/>
          </w:tcPr>
          <w:p w14:paraId="7DDD7A1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4A3010E"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Del 2021 al 2024 se han elaborado cuatro planes de manejo y gestión integral de residuos solidos</w:t>
            </w:r>
          </w:p>
        </w:tc>
        <w:tc>
          <w:tcPr>
            <w:tcW w:w="185" w:type="dxa"/>
            <w:tcBorders>
              <w:top w:val="nil"/>
              <w:left w:val="nil"/>
              <w:bottom w:val="nil"/>
              <w:right w:val="nil"/>
            </w:tcBorders>
            <w:shd w:val="clear" w:color="000000" w:fill="FFFFFF"/>
            <w:noWrap/>
            <w:vAlign w:val="bottom"/>
            <w:hideMark/>
          </w:tcPr>
          <w:p w14:paraId="6C6C516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127C863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E348CE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510EF70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2767D31B" w14:textId="77777777" w:rsidTr="00DB2537">
        <w:trPr>
          <w:trHeight w:val="132"/>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76FFD9F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5059183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0502E73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5B6C549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65F6D0A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48AF19F7"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0083F24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60F21D3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435823F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681A3522" w14:textId="77777777" w:rsidTr="00DB2537">
        <w:trPr>
          <w:trHeight w:val="735"/>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51A84A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5" w:type="dxa"/>
            <w:tcBorders>
              <w:top w:val="nil"/>
              <w:left w:val="nil"/>
              <w:bottom w:val="nil"/>
              <w:right w:val="nil"/>
            </w:tcBorders>
            <w:shd w:val="clear" w:color="000000" w:fill="FFFFFF"/>
            <w:vAlign w:val="center"/>
            <w:hideMark/>
          </w:tcPr>
          <w:p w14:paraId="755EFBD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EF46E8"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Proyectos sobre el reúso, reciclaje y reutilización de residuos, para mitigar los efectos de los impactos de los residuos en el cambio climático</w:t>
            </w:r>
          </w:p>
        </w:tc>
        <w:tc>
          <w:tcPr>
            <w:tcW w:w="185" w:type="dxa"/>
            <w:tcBorders>
              <w:top w:val="nil"/>
              <w:left w:val="nil"/>
              <w:bottom w:val="nil"/>
              <w:right w:val="nil"/>
            </w:tcBorders>
            <w:shd w:val="clear" w:color="000000" w:fill="FFFFFF"/>
            <w:noWrap/>
            <w:vAlign w:val="bottom"/>
            <w:hideMark/>
          </w:tcPr>
          <w:p w14:paraId="1180254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7C23A77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7EDCEF7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7CDBF468"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5" w:type="dxa"/>
            <w:tcBorders>
              <w:top w:val="nil"/>
              <w:left w:val="nil"/>
              <w:bottom w:val="nil"/>
              <w:right w:val="nil"/>
            </w:tcBorders>
            <w:shd w:val="clear" w:color="000000" w:fill="FFFFFF"/>
            <w:noWrap/>
            <w:vAlign w:val="bottom"/>
            <w:hideMark/>
          </w:tcPr>
          <w:p w14:paraId="1D3C38F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2A610C1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bl>
    <w:p w14:paraId="76028BA2" w14:textId="4995B00E" w:rsidR="00346FBD" w:rsidRDefault="00346FBD" w:rsidP="00CE0F9F">
      <w:pPr>
        <w:spacing w:after="240"/>
        <w:rPr>
          <w:rFonts w:ascii="Times New Roman" w:eastAsia="Calibri" w:hAnsi="Times New Roman" w:cs="Times New Roman"/>
          <w:b w:val="0"/>
          <w:color w:val="auto"/>
          <w:sz w:val="22"/>
          <w:lang w:val="es-GT"/>
        </w:rPr>
      </w:pPr>
    </w:p>
    <w:p w14:paraId="0E8FD644" w14:textId="6A5C33C1" w:rsidR="00346FBD" w:rsidRDefault="00346FBD" w:rsidP="00CE0F9F">
      <w:pPr>
        <w:spacing w:after="240"/>
        <w:rPr>
          <w:rFonts w:ascii="Times New Roman" w:eastAsia="Calibri" w:hAnsi="Times New Roman" w:cs="Times New Roman"/>
          <w:b w:val="0"/>
          <w:color w:val="auto"/>
          <w:sz w:val="22"/>
          <w:lang w:val="es-GT"/>
        </w:rPr>
      </w:pPr>
    </w:p>
    <w:tbl>
      <w:tblPr>
        <w:tblW w:w="14280" w:type="dxa"/>
        <w:tblCellMar>
          <w:left w:w="70" w:type="dxa"/>
          <w:right w:w="70" w:type="dxa"/>
        </w:tblCellMar>
        <w:tblLook w:val="04A0" w:firstRow="1" w:lastRow="0" w:firstColumn="1" w:lastColumn="0" w:noHBand="0" w:noVBand="1"/>
      </w:tblPr>
      <w:tblGrid>
        <w:gridCol w:w="1740"/>
        <w:gridCol w:w="185"/>
        <w:gridCol w:w="3720"/>
        <w:gridCol w:w="185"/>
        <w:gridCol w:w="3340"/>
        <w:gridCol w:w="185"/>
        <w:gridCol w:w="3080"/>
        <w:gridCol w:w="185"/>
        <w:gridCol w:w="1660"/>
      </w:tblGrid>
      <w:tr w:rsidR="00346FBD" w:rsidRPr="00346FBD" w14:paraId="5ADB0EA7" w14:textId="77777777" w:rsidTr="00346FBD">
        <w:trPr>
          <w:trHeight w:val="769"/>
        </w:trPr>
        <w:tc>
          <w:tcPr>
            <w:tcW w:w="1920" w:type="dxa"/>
            <w:gridSpan w:val="2"/>
            <w:tcBorders>
              <w:top w:val="nil"/>
              <w:left w:val="nil"/>
              <w:bottom w:val="nil"/>
              <w:right w:val="nil"/>
            </w:tcBorders>
            <w:shd w:val="clear" w:color="000000" w:fill="6FA0AC"/>
            <w:noWrap/>
            <w:vAlign w:val="center"/>
            <w:hideMark/>
          </w:tcPr>
          <w:p w14:paraId="4702C2FC"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proofErr w:type="spellStart"/>
            <w:r w:rsidRPr="00346FBD">
              <w:rPr>
                <w:rFonts w:ascii="Times New Roman" w:eastAsia="Times New Roman" w:hAnsi="Times New Roman" w:cs="Times New Roman"/>
                <w:bCs/>
                <w:color w:val="FFFFFF"/>
                <w:sz w:val="24"/>
                <w:szCs w:val="24"/>
                <w:lang w:val="es-GT" w:eastAsia="es-GT"/>
              </w:rPr>
              <w:t>Macroproceso</w:t>
            </w:r>
            <w:proofErr w:type="spellEnd"/>
          </w:p>
        </w:tc>
        <w:tc>
          <w:tcPr>
            <w:tcW w:w="3900" w:type="dxa"/>
            <w:gridSpan w:val="2"/>
            <w:tcBorders>
              <w:top w:val="nil"/>
              <w:left w:val="nil"/>
              <w:bottom w:val="nil"/>
              <w:right w:val="nil"/>
            </w:tcBorders>
            <w:shd w:val="clear" w:color="000000" w:fill="A0ACB2"/>
            <w:vAlign w:val="center"/>
            <w:hideMark/>
          </w:tcPr>
          <w:p w14:paraId="4FFF142A"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Intervenciones clave</w:t>
            </w:r>
          </w:p>
        </w:tc>
        <w:tc>
          <w:tcPr>
            <w:tcW w:w="3520" w:type="dxa"/>
            <w:gridSpan w:val="2"/>
            <w:tcBorders>
              <w:top w:val="nil"/>
              <w:left w:val="nil"/>
              <w:bottom w:val="nil"/>
              <w:right w:val="nil"/>
            </w:tcBorders>
            <w:shd w:val="clear" w:color="000000" w:fill="1481AB"/>
            <w:vAlign w:val="center"/>
            <w:hideMark/>
          </w:tcPr>
          <w:p w14:paraId="07B56834"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Inmediato</w:t>
            </w:r>
          </w:p>
        </w:tc>
        <w:tc>
          <w:tcPr>
            <w:tcW w:w="3260" w:type="dxa"/>
            <w:gridSpan w:val="2"/>
            <w:tcBorders>
              <w:top w:val="nil"/>
              <w:left w:val="nil"/>
              <w:bottom w:val="nil"/>
              <w:right w:val="nil"/>
            </w:tcBorders>
            <w:shd w:val="clear" w:color="000000" w:fill="1481AB"/>
            <w:vAlign w:val="center"/>
            <w:hideMark/>
          </w:tcPr>
          <w:p w14:paraId="556B374E"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Intermedio</w:t>
            </w:r>
          </w:p>
        </w:tc>
        <w:tc>
          <w:tcPr>
            <w:tcW w:w="1680" w:type="dxa"/>
            <w:tcBorders>
              <w:top w:val="nil"/>
              <w:left w:val="nil"/>
              <w:bottom w:val="nil"/>
              <w:right w:val="nil"/>
            </w:tcBorders>
            <w:shd w:val="clear" w:color="000000" w:fill="1481AB"/>
            <w:vAlign w:val="center"/>
            <w:hideMark/>
          </w:tcPr>
          <w:p w14:paraId="0D358FD1" w14:textId="77777777" w:rsidR="00346FBD" w:rsidRPr="00346FBD" w:rsidRDefault="00346FBD" w:rsidP="00346FBD">
            <w:pPr>
              <w:spacing w:line="240" w:lineRule="auto"/>
              <w:jc w:val="center"/>
              <w:rPr>
                <w:rFonts w:ascii="Times New Roman" w:eastAsia="Times New Roman" w:hAnsi="Times New Roman" w:cs="Times New Roman"/>
                <w:bCs/>
                <w:color w:val="FFFFFF"/>
                <w:sz w:val="24"/>
                <w:szCs w:val="24"/>
                <w:lang w:val="es-GT" w:eastAsia="es-GT"/>
              </w:rPr>
            </w:pPr>
            <w:r w:rsidRPr="00346FBD">
              <w:rPr>
                <w:rFonts w:ascii="Times New Roman" w:eastAsia="Times New Roman" w:hAnsi="Times New Roman" w:cs="Times New Roman"/>
                <w:bCs/>
                <w:color w:val="FFFFFF"/>
                <w:sz w:val="24"/>
                <w:szCs w:val="24"/>
                <w:lang w:val="es-GT" w:eastAsia="es-GT"/>
              </w:rPr>
              <w:t>Resultado Final</w:t>
            </w:r>
          </w:p>
        </w:tc>
      </w:tr>
      <w:tr w:rsidR="00346FBD" w:rsidRPr="00346FBD" w14:paraId="751D2A6A" w14:textId="77777777" w:rsidTr="00346FBD">
        <w:trPr>
          <w:trHeight w:val="158"/>
        </w:trPr>
        <w:tc>
          <w:tcPr>
            <w:tcW w:w="1740" w:type="dxa"/>
            <w:tcBorders>
              <w:top w:val="nil"/>
              <w:left w:val="nil"/>
              <w:bottom w:val="nil"/>
              <w:right w:val="nil"/>
            </w:tcBorders>
            <w:shd w:val="clear" w:color="000000" w:fill="FFFFFF"/>
            <w:vAlign w:val="center"/>
            <w:hideMark/>
          </w:tcPr>
          <w:p w14:paraId="20CE12AF"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vAlign w:val="center"/>
            <w:hideMark/>
          </w:tcPr>
          <w:p w14:paraId="1CAF7A4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12F299D6"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0004686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44252F9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619EE82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283E02E1"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6E01473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80" w:type="dxa"/>
            <w:tcBorders>
              <w:top w:val="nil"/>
              <w:left w:val="nil"/>
              <w:bottom w:val="nil"/>
              <w:right w:val="nil"/>
            </w:tcBorders>
            <w:shd w:val="clear" w:color="000000" w:fill="FFFFFF"/>
            <w:vAlign w:val="center"/>
            <w:hideMark/>
          </w:tcPr>
          <w:p w14:paraId="421685F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r>
      <w:tr w:rsidR="00346FBD" w:rsidRPr="00346FBD" w14:paraId="5291B7CE" w14:textId="77777777" w:rsidTr="00346FBD">
        <w:trPr>
          <w:trHeight w:val="158"/>
        </w:trPr>
        <w:tc>
          <w:tcPr>
            <w:tcW w:w="1740" w:type="dxa"/>
            <w:tcBorders>
              <w:top w:val="nil"/>
              <w:left w:val="nil"/>
              <w:bottom w:val="nil"/>
              <w:right w:val="nil"/>
            </w:tcBorders>
            <w:shd w:val="clear" w:color="000000" w:fill="FFFFFF"/>
            <w:vAlign w:val="center"/>
            <w:hideMark/>
          </w:tcPr>
          <w:p w14:paraId="7AF129B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vAlign w:val="center"/>
            <w:hideMark/>
          </w:tcPr>
          <w:p w14:paraId="10DAC347"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noWrap/>
            <w:vAlign w:val="bottom"/>
            <w:hideMark/>
          </w:tcPr>
          <w:p w14:paraId="3382344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251BD46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noWrap/>
            <w:vAlign w:val="bottom"/>
            <w:hideMark/>
          </w:tcPr>
          <w:p w14:paraId="37AFE94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72961B2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noWrap/>
            <w:vAlign w:val="bottom"/>
            <w:hideMark/>
          </w:tcPr>
          <w:p w14:paraId="039D258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3EB65F7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680" w:type="dxa"/>
            <w:tcBorders>
              <w:top w:val="nil"/>
              <w:left w:val="nil"/>
              <w:bottom w:val="nil"/>
              <w:right w:val="nil"/>
            </w:tcBorders>
            <w:shd w:val="clear" w:color="000000" w:fill="FFFFFF"/>
            <w:vAlign w:val="center"/>
            <w:hideMark/>
          </w:tcPr>
          <w:p w14:paraId="7579893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r>
      <w:tr w:rsidR="00346FBD" w:rsidRPr="00346FBD" w14:paraId="68883E69" w14:textId="77777777" w:rsidTr="00346FBD">
        <w:trPr>
          <w:trHeight w:val="1305"/>
        </w:trPr>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B4535E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Gestión para la educación ambiental</w:t>
            </w:r>
          </w:p>
        </w:tc>
        <w:tc>
          <w:tcPr>
            <w:tcW w:w="180" w:type="dxa"/>
            <w:tcBorders>
              <w:top w:val="nil"/>
              <w:left w:val="nil"/>
              <w:bottom w:val="nil"/>
              <w:right w:val="nil"/>
            </w:tcBorders>
            <w:shd w:val="clear" w:color="000000" w:fill="FFFFFF"/>
            <w:vAlign w:val="center"/>
            <w:hideMark/>
          </w:tcPr>
          <w:p w14:paraId="693281A3"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1A4416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Programas de educación y concienciación ciudadana a todo nivel, sobre la importancia de cuidar el ambiente, el manejo de residuos sólidos </w:t>
            </w:r>
          </w:p>
        </w:tc>
        <w:tc>
          <w:tcPr>
            <w:tcW w:w="180" w:type="dxa"/>
            <w:tcBorders>
              <w:top w:val="nil"/>
              <w:left w:val="nil"/>
              <w:bottom w:val="nil"/>
              <w:right w:val="nil"/>
            </w:tcBorders>
            <w:shd w:val="clear" w:color="000000" w:fill="FFFFFF"/>
            <w:noWrap/>
            <w:vAlign w:val="bottom"/>
            <w:hideMark/>
          </w:tcPr>
          <w:p w14:paraId="256ECC10"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6975702"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Del 2021 al 2025 se ha sensibilizado y concientizado al menos al 40% de la población elegible de la cuenca y el lago de Amatitlán.</w:t>
            </w:r>
          </w:p>
        </w:tc>
        <w:tc>
          <w:tcPr>
            <w:tcW w:w="180" w:type="dxa"/>
            <w:tcBorders>
              <w:top w:val="nil"/>
              <w:left w:val="nil"/>
              <w:bottom w:val="nil"/>
              <w:right w:val="nil"/>
            </w:tcBorders>
            <w:shd w:val="clear" w:color="000000" w:fill="FFFFFF"/>
            <w:noWrap/>
            <w:vAlign w:val="bottom"/>
            <w:hideMark/>
          </w:tcPr>
          <w:p w14:paraId="16F1AF5C"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0E128C6"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Para el año 2025, incrementar en un 2.33% la población capacitada y sensibilizada en educación ambiental dentro de la cuenca del lago de Amatitlán.</w:t>
            </w:r>
          </w:p>
        </w:tc>
        <w:tc>
          <w:tcPr>
            <w:tcW w:w="180" w:type="dxa"/>
            <w:tcBorders>
              <w:top w:val="nil"/>
              <w:left w:val="nil"/>
              <w:bottom w:val="nil"/>
              <w:right w:val="nil"/>
            </w:tcBorders>
            <w:shd w:val="clear" w:color="000000" w:fill="FFFFFF"/>
            <w:vAlign w:val="center"/>
            <w:hideMark/>
          </w:tcPr>
          <w:p w14:paraId="68E6114A"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6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D322A2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Para el 2030, se ha disminuido en dos puntos el valor promedio del Índice del estado trófico del lago de Amatitlán, a través del manejo integrado de su cuenca (De 72, estado </w:t>
            </w:r>
            <w:proofErr w:type="spellStart"/>
            <w:r w:rsidRPr="00346FBD">
              <w:rPr>
                <w:rFonts w:ascii="Times New Roman" w:eastAsia="Times New Roman" w:hAnsi="Times New Roman" w:cs="Times New Roman"/>
                <w:b w:val="0"/>
                <w:color w:val="000000"/>
                <w:sz w:val="18"/>
                <w:szCs w:val="18"/>
                <w:lang w:val="es-GT" w:eastAsia="es-GT"/>
              </w:rPr>
              <w:t>hipereutrófico</w:t>
            </w:r>
            <w:proofErr w:type="spellEnd"/>
            <w:r w:rsidRPr="00346FBD">
              <w:rPr>
                <w:rFonts w:ascii="Times New Roman" w:eastAsia="Times New Roman" w:hAnsi="Times New Roman" w:cs="Times New Roman"/>
                <w:b w:val="0"/>
                <w:color w:val="000000"/>
                <w:sz w:val="18"/>
                <w:szCs w:val="18"/>
                <w:lang w:val="es-GT" w:eastAsia="es-GT"/>
              </w:rPr>
              <w:t>, en 2020 a un 70, estado eutrófico, en el 2030.</w:t>
            </w:r>
          </w:p>
        </w:tc>
      </w:tr>
      <w:tr w:rsidR="00346FBD" w:rsidRPr="00346FBD" w14:paraId="266084D5" w14:textId="77777777" w:rsidTr="00346FBD">
        <w:trPr>
          <w:trHeight w:val="169"/>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4DCF21F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0" w:type="dxa"/>
            <w:tcBorders>
              <w:top w:val="nil"/>
              <w:left w:val="nil"/>
              <w:bottom w:val="nil"/>
              <w:right w:val="nil"/>
            </w:tcBorders>
            <w:shd w:val="clear" w:color="000000" w:fill="FFFFFF"/>
            <w:vAlign w:val="center"/>
            <w:hideMark/>
          </w:tcPr>
          <w:p w14:paraId="1E5759E0"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181FA8F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11A2B7B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vAlign w:val="center"/>
            <w:hideMark/>
          </w:tcPr>
          <w:p w14:paraId="2A6FD8F4"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1FE2D5D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center"/>
            <w:hideMark/>
          </w:tcPr>
          <w:p w14:paraId="5C319036"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80" w:type="dxa"/>
            <w:tcBorders>
              <w:top w:val="nil"/>
              <w:left w:val="nil"/>
              <w:bottom w:val="nil"/>
              <w:right w:val="nil"/>
            </w:tcBorders>
            <w:shd w:val="clear" w:color="000000" w:fill="FFFFFF"/>
            <w:vAlign w:val="center"/>
            <w:hideMark/>
          </w:tcPr>
          <w:p w14:paraId="747646EC"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788BCDB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31202980" w14:textId="77777777" w:rsidTr="00346FBD">
        <w:trPr>
          <w:trHeight w:val="84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5FD4A9A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0" w:type="dxa"/>
            <w:tcBorders>
              <w:top w:val="nil"/>
              <w:left w:val="nil"/>
              <w:bottom w:val="nil"/>
              <w:right w:val="nil"/>
            </w:tcBorders>
            <w:shd w:val="clear" w:color="000000" w:fill="FFFFFF"/>
            <w:vAlign w:val="center"/>
            <w:hideMark/>
          </w:tcPr>
          <w:p w14:paraId="7C7C85E9"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02A4896"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Campañas educativas con contenido ambiental a través de los medios de comunicación social </w:t>
            </w:r>
          </w:p>
        </w:tc>
        <w:tc>
          <w:tcPr>
            <w:tcW w:w="180" w:type="dxa"/>
            <w:tcBorders>
              <w:top w:val="nil"/>
              <w:left w:val="nil"/>
              <w:bottom w:val="nil"/>
              <w:right w:val="nil"/>
            </w:tcBorders>
            <w:shd w:val="clear" w:color="000000" w:fill="FFFFFF"/>
            <w:noWrap/>
            <w:vAlign w:val="bottom"/>
            <w:hideMark/>
          </w:tcPr>
          <w:p w14:paraId="012F6F99"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vAlign w:val="center"/>
            <w:hideMark/>
          </w:tcPr>
          <w:p w14:paraId="13D8F08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04909B3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center"/>
            <w:hideMark/>
          </w:tcPr>
          <w:p w14:paraId="3A9EDA4B" w14:textId="77777777" w:rsidR="00346FBD" w:rsidRPr="00346FBD" w:rsidRDefault="00346FBD" w:rsidP="00346FBD">
            <w:pPr>
              <w:spacing w:line="240" w:lineRule="auto"/>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80" w:type="dxa"/>
            <w:tcBorders>
              <w:top w:val="nil"/>
              <w:left w:val="nil"/>
              <w:bottom w:val="nil"/>
              <w:right w:val="nil"/>
            </w:tcBorders>
            <w:shd w:val="clear" w:color="000000" w:fill="FFFFFF"/>
            <w:vAlign w:val="center"/>
            <w:hideMark/>
          </w:tcPr>
          <w:p w14:paraId="7B293A82"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77B68BDA"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5244CC39" w14:textId="77777777" w:rsidTr="00346FBD">
        <w:trPr>
          <w:trHeight w:val="158"/>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39E4DE5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0" w:type="dxa"/>
            <w:tcBorders>
              <w:top w:val="nil"/>
              <w:left w:val="nil"/>
              <w:bottom w:val="nil"/>
              <w:right w:val="nil"/>
            </w:tcBorders>
            <w:shd w:val="clear" w:color="000000" w:fill="FFFFFF"/>
            <w:vAlign w:val="center"/>
            <w:hideMark/>
          </w:tcPr>
          <w:p w14:paraId="1C330E25"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nil"/>
              <w:left w:val="nil"/>
              <w:bottom w:val="nil"/>
              <w:right w:val="nil"/>
            </w:tcBorders>
            <w:shd w:val="clear" w:color="000000" w:fill="FFFFFF"/>
            <w:vAlign w:val="center"/>
            <w:hideMark/>
          </w:tcPr>
          <w:p w14:paraId="6DB2670C"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70282DBE"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vAlign w:val="center"/>
            <w:hideMark/>
          </w:tcPr>
          <w:p w14:paraId="506FD1ED"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6CD54D5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center"/>
            <w:hideMark/>
          </w:tcPr>
          <w:p w14:paraId="4E04A6B8" w14:textId="77777777" w:rsidR="00346FBD" w:rsidRPr="00346FBD" w:rsidRDefault="00346FBD" w:rsidP="00346FBD">
            <w:pPr>
              <w:spacing w:line="240" w:lineRule="auto"/>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80" w:type="dxa"/>
            <w:tcBorders>
              <w:top w:val="nil"/>
              <w:left w:val="nil"/>
              <w:bottom w:val="nil"/>
              <w:right w:val="nil"/>
            </w:tcBorders>
            <w:shd w:val="clear" w:color="000000" w:fill="FFFFFF"/>
            <w:vAlign w:val="center"/>
            <w:hideMark/>
          </w:tcPr>
          <w:p w14:paraId="237CCFF7"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642F885"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r w:rsidR="00346FBD" w:rsidRPr="00346FBD" w14:paraId="3F15D1E3" w14:textId="77777777" w:rsidTr="00346FBD">
        <w:trPr>
          <w:trHeight w:val="1500"/>
        </w:trPr>
        <w:tc>
          <w:tcPr>
            <w:tcW w:w="1740" w:type="dxa"/>
            <w:vMerge/>
            <w:tcBorders>
              <w:top w:val="single" w:sz="8" w:space="0" w:color="auto"/>
              <w:left w:val="single" w:sz="8" w:space="0" w:color="auto"/>
              <w:bottom w:val="single" w:sz="8" w:space="0" w:color="000000"/>
              <w:right w:val="single" w:sz="8" w:space="0" w:color="auto"/>
            </w:tcBorders>
            <w:vAlign w:val="center"/>
            <w:hideMark/>
          </w:tcPr>
          <w:p w14:paraId="345B929B"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c>
          <w:tcPr>
            <w:tcW w:w="180" w:type="dxa"/>
            <w:tcBorders>
              <w:top w:val="nil"/>
              <w:left w:val="nil"/>
              <w:bottom w:val="nil"/>
              <w:right w:val="nil"/>
            </w:tcBorders>
            <w:shd w:val="clear" w:color="000000" w:fill="FFFFFF"/>
            <w:vAlign w:val="center"/>
            <w:hideMark/>
          </w:tcPr>
          <w:p w14:paraId="38140D5D" w14:textId="77777777" w:rsidR="00346FBD" w:rsidRPr="00346FBD" w:rsidRDefault="00346FBD" w:rsidP="00346FBD">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4518671" w14:textId="79CE53D5" w:rsidR="00346FBD" w:rsidRPr="00346FBD" w:rsidRDefault="00346FBD" w:rsidP="00473DEF">
            <w:pPr>
              <w:spacing w:line="240" w:lineRule="auto"/>
              <w:jc w:val="center"/>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xml:space="preserve">Coordinación con el Ministerio de Educación la ejecución y la orientación de la </w:t>
            </w:r>
            <w:proofErr w:type="spellStart"/>
            <w:r w:rsidRPr="00346FBD">
              <w:rPr>
                <w:rFonts w:ascii="Times New Roman" w:eastAsia="Times New Roman" w:hAnsi="Times New Roman" w:cs="Times New Roman"/>
                <w:b w:val="0"/>
                <w:color w:val="000000"/>
                <w:sz w:val="18"/>
                <w:szCs w:val="18"/>
                <w:lang w:val="es-GT" w:eastAsia="es-GT"/>
              </w:rPr>
              <w:t>Currícula</w:t>
            </w:r>
            <w:proofErr w:type="spellEnd"/>
            <w:r w:rsidRPr="00346FBD">
              <w:rPr>
                <w:rFonts w:ascii="Times New Roman" w:eastAsia="Times New Roman" w:hAnsi="Times New Roman" w:cs="Times New Roman"/>
                <w:b w:val="0"/>
                <w:color w:val="000000"/>
                <w:sz w:val="18"/>
                <w:szCs w:val="18"/>
                <w:lang w:val="es-GT" w:eastAsia="es-GT"/>
              </w:rPr>
              <w:t xml:space="preserve"> específica en la cual se fomenta la protección, conservación y mejoramiento del </w:t>
            </w:r>
            <w:r w:rsidR="00473DEF">
              <w:rPr>
                <w:rFonts w:ascii="Times New Roman" w:eastAsia="Times New Roman" w:hAnsi="Times New Roman" w:cs="Times New Roman"/>
                <w:b w:val="0"/>
                <w:color w:val="000000"/>
                <w:sz w:val="18"/>
                <w:szCs w:val="18"/>
                <w:lang w:val="es-GT" w:eastAsia="es-GT"/>
              </w:rPr>
              <w:t>l</w:t>
            </w:r>
            <w:r w:rsidRPr="00346FBD">
              <w:rPr>
                <w:rFonts w:ascii="Times New Roman" w:eastAsia="Times New Roman" w:hAnsi="Times New Roman" w:cs="Times New Roman"/>
                <w:b w:val="0"/>
                <w:color w:val="000000"/>
                <w:sz w:val="18"/>
                <w:szCs w:val="18"/>
                <w:lang w:val="es-GT" w:eastAsia="es-GT"/>
              </w:rPr>
              <w:t>ago y su cuenca</w:t>
            </w:r>
          </w:p>
        </w:tc>
        <w:tc>
          <w:tcPr>
            <w:tcW w:w="180" w:type="dxa"/>
            <w:tcBorders>
              <w:top w:val="nil"/>
              <w:left w:val="nil"/>
              <w:bottom w:val="nil"/>
              <w:right w:val="nil"/>
            </w:tcBorders>
            <w:shd w:val="clear" w:color="000000" w:fill="FFFFFF"/>
            <w:noWrap/>
            <w:vAlign w:val="bottom"/>
            <w:hideMark/>
          </w:tcPr>
          <w:p w14:paraId="769F9F33"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340" w:type="dxa"/>
            <w:tcBorders>
              <w:top w:val="nil"/>
              <w:left w:val="nil"/>
              <w:bottom w:val="nil"/>
              <w:right w:val="nil"/>
            </w:tcBorders>
            <w:shd w:val="clear" w:color="000000" w:fill="FFFFFF"/>
            <w:vAlign w:val="center"/>
            <w:hideMark/>
          </w:tcPr>
          <w:p w14:paraId="64AB54FF"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180" w:type="dxa"/>
            <w:tcBorders>
              <w:top w:val="nil"/>
              <w:left w:val="nil"/>
              <w:bottom w:val="nil"/>
              <w:right w:val="nil"/>
            </w:tcBorders>
            <w:shd w:val="clear" w:color="000000" w:fill="FFFFFF"/>
            <w:noWrap/>
            <w:vAlign w:val="bottom"/>
            <w:hideMark/>
          </w:tcPr>
          <w:p w14:paraId="1BE8A304"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r w:rsidRPr="00346FBD">
              <w:rPr>
                <w:rFonts w:ascii="Times New Roman" w:eastAsia="Times New Roman" w:hAnsi="Times New Roman" w:cs="Times New Roman"/>
                <w:b w:val="0"/>
                <w:color w:val="000000"/>
                <w:sz w:val="18"/>
                <w:szCs w:val="18"/>
                <w:lang w:val="es-GT" w:eastAsia="es-GT"/>
              </w:rPr>
              <w:t> </w:t>
            </w:r>
          </w:p>
        </w:tc>
        <w:tc>
          <w:tcPr>
            <w:tcW w:w="3080" w:type="dxa"/>
            <w:tcBorders>
              <w:top w:val="nil"/>
              <w:left w:val="nil"/>
              <w:bottom w:val="nil"/>
              <w:right w:val="nil"/>
            </w:tcBorders>
            <w:shd w:val="clear" w:color="000000" w:fill="FFFFFF"/>
            <w:vAlign w:val="center"/>
            <w:hideMark/>
          </w:tcPr>
          <w:p w14:paraId="46C284E7" w14:textId="77777777" w:rsidR="00346FBD" w:rsidRPr="00346FBD" w:rsidRDefault="00346FBD" w:rsidP="00346FBD">
            <w:pPr>
              <w:spacing w:line="240" w:lineRule="auto"/>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80" w:type="dxa"/>
            <w:tcBorders>
              <w:top w:val="nil"/>
              <w:left w:val="nil"/>
              <w:bottom w:val="nil"/>
              <w:right w:val="nil"/>
            </w:tcBorders>
            <w:shd w:val="clear" w:color="000000" w:fill="FFFFFF"/>
            <w:vAlign w:val="center"/>
            <w:hideMark/>
          </w:tcPr>
          <w:p w14:paraId="2F717174" w14:textId="77777777" w:rsidR="00346FBD" w:rsidRPr="00346FBD" w:rsidRDefault="00346FBD" w:rsidP="00346FBD">
            <w:pPr>
              <w:spacing w:line="240" w:lineRule="auto"/>
              <w:jc w:val="center"/>
              <w:rPr>
                <w:rFonts w:ascii="Times New Roman" w:eastAsia="Times New Roman" w:hAnsi="Times New Roman" w:cs="Times New Roman"/>
                <w:b w:val="0"/>
                <w:color w:val="auto"/>
                <w:sz w:val="18"/>
                <w:szCs w:val="18"/>
                <w:lang w:val="es-GT" w:eastAsia="es-GT"/>
              </w:rPr>
            </w:pPr>
            <w:r w:rsidRPr="00346FBD">
              <w:rPr>
                <w:rFonts w:ascii="Times New Roman" w:eastAsia="Times New Roman" w:hAnsi="Times New Roman" w:cs="Times New Roman"/>
                <w:b w:val="0"/>
                <w:color w:val="auto"/>
                <w:sz w:val="18"/>
                <w:szCs w:val="18"/>
                <w:lang w:val="es-GT" w:eastAsia="es-GT"/>
              </w:rPr>
              <w:t> </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2E1A3952" w14:textId="77777777" w:rsidR="00346FBD" w:rsidRPr="00346FBD" w:rsidRDefault="00346FBD" w:rsidP="00346FBD">
            <w:pPr>
              <w:spacing w:line="240" w:lineRule="auto"/>
              <w:rPr>
                <w:rFonts w:ascii="Times New Roman" w:eastAsia="Times New Roman" w:hAnsi="Times New Roman" w:cs="Times New Roman"/>
                <w:b w:val="0"/>
                <w:color w:val="000000"/>
                <w:sz w:val="18"/>
                <w:szCs w:val="18"/>
                <w:lang w:val="es-GT" w:eastAsia="es-GT"/>
              </w:rPr>
            </w:pPr>
          </w:p>
        </w:tc>
      </w:tr>
    </w:tbl>
    <w:p w14:paraId="6E3A6DEB" w14:textId="77777777" w:rsidR="00346FBD" w:rsidRDefault="00346FBD" w:rsidP="00CE0F9F">
      <w:pPr>
        <w:spacing w:after="240"/>
        <w:rPr>
          <w:rFonts w:ascii="Times New Roman" w:eastAsia="Calibri" w:hAnsi="Times New Roman" w:cs="Times New Roman"/>
          <w:b w:val="0"/>
          <w:color w:val="auto"/>
          <w:sz w:val="22"/>
          <w:lang w:val="es-GT"/>
        </w:rPr>
        <w:sectPr w:rsidR="00346FBD" w:rsidSect="001E0997">
          <w:headerReference w:type="default" r:id="rId34"/>
          <w:pgSz w:w="16838" w:h="11906" w:orient="landscape" w:code="9"/>
          <w:pgMar w:top="1134" w:right="720" w:bottom="1134" w:left="720" w:header="0" w:footer="289" w:gutter="0"/>
          <w:cols w:space="720"/>
          <w:docGrid w:linePitch="382"/>
        </w:sectPr>
      </w:pPr>
    </w:p>
    <w:p w14:paraId="5347A1B1" w14:textId="77777777" w:rsidR="00917D1B" w:rsidRPr="00214D71" w:rsidRDefault="00B26694" w:rsidP="00214D71">
      <w:pPr>
        <w:keepNext/>
        <w:keepLines/>
        <w:spacing w:line="240" w:lineRule="auto"/>
        <w:outlineLvl w:val="0"/>
        <w:rPr>
          <w:rFonts w:ascii="Times New Roman" w:eastAsia="Times New Roman" w:hAnsi="Times New Roman" w:cs="Times New Roman"/>
          <w:bCs/>
          <w:color w:val="auto"/>
          <w:sz w:val="24"/>
          <w:szCs w:val="24"/>
          <w:lang w:val="es-GT"/>
        </w:rPr>
      </w:pPr>
      <w:bookmarkStart w:id="39" w:name="_Toc70608276"/>
      <w:r w:rsidRPr="00214D71">
        <w:rPr>
          <w:rFonts w:ascii="Times New Roman" w:eastAsia="Times New Roman" w:hAnsi="Times New Roman" w:cs="Times New Roman"/>
          <w:bCs/>
          <w:color w:val="auto"/>
          <w:sz w:val="24"/>
          <w:szCs w:val="24"/>
          <w:lang w:val="es-GT"/>
        </w:rPr>
        <w:t>3.9</w:t>
      </w:r>
      <w:r w:rsidR="00917D1B" w:rsidRPr="00214D71">
        <w:rPr>
          <w:rFonts w:ascii="Times New Roman" w:eastAsia="Times New Roman" w:hAnsi="Times New Roman" w:cs="Times New Roman"/>
          <w:bCs/>
          <w:color w:val="auto"/>
          <w:sz w:val="24"/>
          <w:szCs w:val="24"/>
          <w:lang w:val="es-GT"/>
        </w:rPr>
        <w:t xml:space="preserve"> </w:t>
      </w:r>
      <w:r w:rsidR="00917D1B" w:rsidRPr="00214D71">
        <w:rPr>
          <w:rFonts w:ascii="Times New Roman" w:eastAsia="Times New Roman" w:hAnsi="Times New Roman" w:cs="Times New Roman"/>
          <w:bCs/>
          <w:color w:val="auto"/>
          <w:sz w:val="24"/>
          <w:szCs w:val="24"/>
          <w:lang w:val="es-GT"/>
        </w:rPr>
        <w:tab/>
        <w:t>ANÁLISIS FODA INSTITUCIONAL</w:t>
      </w:r>
      <w:bookmarkEnd w:id="39"/>
    </w:p>
    <w:p w14:paraId="7E12E7DA" w14:textId="77777777" w:rsidR="00917D1B" w:rsidRPr="00917D1B" w:rsidRDefault="00917D1B" w:rsidP="00917D1B">
      <w:pPr>
        <w:spacing w:line="240" w:lineRule="auto"/>
        <w:jc w:val="center"/>
        <w:rPr>
          <w:rFonts w:ascii="Times New Roman" w:eastAsia="Calibri" w:hAnsi="Times New Roman" w:cs="Times New Roman"/>
          <w:color w:val="auto"/>
          <w:sz w:val="24"/>
          <w:szCs w:val="24"/>
          <w:lang w:val="es-GT"/>
        </w:rPr>
      </w:pPr>
    </w:p>
    <w:p w14:paraId="365598B9" w14:textId="77777777" w:rsidR="00917D1B" w:rsidRDefault="00917D1B" w:rsidP="00917D1B">
      <w:pPr>
        <w:spacing w:line="240" w:lineRule="auto"/>
        <w:jc w:val="center"/>
        <w:rPr>
          <w:rFonts w:ascii="Times New Roman" w:eastAsia="Calibri" w:hAnsi="Times New Roman" w:cs="Times New Roman"/>
          <w:color w:val="auto"/>
          <w:sz w:val="24"/>
          <w:szCs w:val="24"/>
          <w:lang w:val="es-GT"/>
        </w:rPr>
      </w:pPr>
      <w:r w:rsidRPr="00917D1B">
        <w:rPr>
          <w:rFonts w:ascii="Times New Roman" w:eastAsia="Calibri" w:hAnsi="Times New Roman" w:cs="Times New Roman"/>
          <w:color w:val="auto"/>
          <w:sz w:val="24"/>
          <w:szCs w:val="24"/>
          <w:lang w:val="es-GT"/>
        </w:rPr>
        <w:t xml:space="preserve">ANÁLISIS FODA </w:t>
      </w:r>
    </w:p>
    <w:p w14:paraId="3DB78350" w14:textId="77777777" w:rsidR="00B9133B" w:rsidRDefault="00B9133B" w:rsidP="00917D1B">
      <w:pPr>
        <w:spacing w:line="240" w:lineRule="auto"/>
        <w:jc w:val="center"/>
        <w:rPr>
          <w:rFonts w:ascii="Times New Roman" w:eastAsia="Calibri" w:hAnsi="Times New Roman" w:cs="Times New Roman"/>
          <w:color w:val="auto"/>
          <w:sz w:val="24"/>
          <w:szCs w:val="24"/>
          <w:lang w:val="es-GT"/>
        </w:rPr>
      </w:pPr>
      <w:r>
        <w:rPr>
          <w:noProof/>
          <w:lang w:val="es-GT" w:eastAsia="es-GT"/>
        </w:rPr>
        <w:drawing>
          <wp:inline distT="0" distB="0" distL="0" distR="0" wp14:anchorId="617FE18A" wp14:editId="00A42DA8">
            <wp:extent cx="5695950" cy="3844977"/>
            <wp:effectExtent l="95250" t="57150" r="114300" b="31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43565A9" w14:textId="77777777" w:rsidR="00B9133B" w:rsidRPr="00917D1B" w:rsidRDefault="00B9133B" w:rsidP="00917D1B">
      <w:pPr>
        <w:spacing w:line="240" w:lineRule="auto"/>
        <w:jc w:val="center"/>
        <w:rPr>
          <w:rFonts w:ascii="Times New Roman" w:eastAsia="Calibri" w:hAnsi="Times New Roman" w:cs="Times New Roman"/>
          <w:color w:val="auto"/>
          <w:sz w:val="24"/>
          <w:szCs w:val="24"/>
          <w:lang w:val="es-GT"/>
        </w:rPr>
      </w:pPr>
    </w:p>
    <w:p w14:paraId="4F89D6D1" w14:textId="77777777" w:rsidR="00B9133B" w:rsidRDefault="00B9133B" w:rsidP="00917D1B">
      <w:pPr>
        <w:spacing w:after="200" w:line="360" w:lineRule="auto"/>
        <w:jc w:val="center"/>
        <w:rPr>
          <w:rFonts w:ascii="Times New Roman" w:eastAsia="Calibri" w:hAnsi="Times New Roman" w:cs="Times New Roman"/>
          <w:b w:val="0"/>
          <w:color w:val="auto"/>
          <w:sz w:val="22"/>
          <w:szCs w:val="24"/>
          <w:lang w:val="es-GT"/>
        </w:rPr>
      </w:pPr>
      <w:r>
        <w:rPr>
          <w:noProof/>
          <w:lang w:val="es-GT" w:eastAsia="es-GT"/>
        </w:rPr>
        <w:drawing>
          <wp:inline distT="0" distB="0" distL="0" distR="0" wp14:anchorId="46D4CBC8" wp14:editId="210CBDBF">
            <wp:extent cx="5636260" cy="2780675"/>
            <wp:effectExtent l="95250" t="57150" r="116840" b="19685"/>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602E245" w14:textId="77777777" w:rsidR="00B9133B" w:rsidRDefault="00B9133B" w:rsidP="00917D1B">
      <w:pPr>
        <w:spacing w:after="200" w:line="360" w:lineRule="auto"/>
        <w:jc w:val="center"/>
        <w:rPr>
          <w:rFonts w:ascii="Times New Roman" w:eastAsia="Calibri" w:hAnsi="Times New Roman" w:cs="Times New Roman"/>
          <w:b w:val="0"/>
          <w:color w:val="auto"/>
          <w:sz w:val="22"/>
          <w:szCs w:val="24"/>
          <w:lang w:val="es-GT"/>
        </w:rPr>
      </w:pPr>
    </w:p>
    <w:p w14:paraId="67AF62CE" w14:textId="77777777" w:rsidR="007E16B4" w:rsidRDefault="007E16B4" w:rsidP="00917D1B">
      <w:pPr>
        <w:spacing w:after="200" w:line="360" w:lineRule="auto"/>
        <w:jc w:val="center"/>
        <w:rPr>
          <w:rFonts w:ascii="Times New Roman" w:eastAsia="Calibri" w:hAnsi="Times New Roman" w:cs="Times New Roman"/>
          <w:b w:val="0"/>
          <w:color w:val="auto"/>
          <w:sz w:val="22"/>
          <w:szCs w:val="24"/>
          <w:lang w:val="es-GT"/>
        </w:rPr>
      </w:pPr>
    </w:p>
    <w:p w14:paraId="4E6E6ED9" w14:textId="514DF9FC" w:rsidR="007E16B4" w:rsidRPr="00EB51D2" w:rsidRDefault="007E16B4" w:rsidP="00917D1B">
      <w:pPr>
        <w:spacing w:after="200" w:line="360" w:lineRule="auto"/>
        <w:jc w:val="center"/>
        <w:rPr>
          <w:rFonts w:ascii="Times New Roman" w:eastAsia="Calibri" w:hAnsi="Times New Roman" w:cs="Times New Roman"/>
          <w:b w:val="0"/>
          <w:color w:val="auto"/>
          <w:sz w:val="22"/>
          <w:szCs w:val="24"/>
          <w:lang w:val="es-GT"/>
        </w:rPr>
      </w:pPr>
    </w:p>
    <w:p w14:paraId="64FBB698" w14:textId="1B956868" w:rsidR="00112044" w:rsidRDefault="00917D1B" w:rsidP="00917D1B">
      <w:pPr>
        <w:spacing w:after="200"/>
        <w:jc w:val="center"/>
        <w:rPr>
          <w:rFonts w:ascii="Times New Roman" w:eastAsia="Calibri" w:hAnsi="Times New Roman" w:cs="Times New Roman"/>
          <w:color w:val="auto"/>
          <w:sz w:val="24"/>
          <w:szCs w:val="24"/>
          <w:lang w:val="es-GT"/>
        </w:rPr>
      </w:pPr>
      <w:r w:rsidRPr="00917D1B">
        <w:rPr>
          <w:rFonts w:ascii="Times New Roman" w:eastAsia="Calibri" w:hAnsi="Times New Roman" w:cs="Times New Roman"/>
          <w:color w:val="auto"/>
          <w:sz w:val="24"/>
          <w:szCs w:val="24"/>
          <w:lang w:val="es-GT"/>
        </w:rPr>
        <w:t>ANÁLISIS ESTRATÉGICO</w:t>
      </w:r>
      <w:r w:rsidR="00112044">
        <w:rPr>
          <w:noProof/>
          <w:lang w:val="es-GT" w:eastAsia="es-GT"/>
        </w:rPr>
        <w:drawing>
          <wp:inline distT="0" distB="0" distL="0" distR="0" wp14:anchorId="031143B1" wp14:editId="25C991DB">
            <wp:extent cx="6153150" cy="5171607"/>
            <wp:effectExtent l="95250" t="57150" r="114300" b="1016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798CD4C"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2C089B8D"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614439E0"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116D356C"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25A72B0E"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192B821E"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352B7E0F"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608FD206"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08792273"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2A2B4954" w14:textId="77777777" w:rsidR="00FD58FE" w:rsidRDefault="00FD58FE" w:rsidP="00917D1B">
      <w:pPr>
        <w:spacing w:after="200"/>
        <w:jc w:val="center"/>
        <w:rPr>
          <w:rFonts w:ascii="Times New Roman" w:eastAsia="Calibri" w:hAnsi="Times New Roman" w:cs="Times New Roman"/>
          <w:color w:val="auto"/>
          <w:sz w:val="24"/>
          <w:szCs w:val="24"/>
          <w:lang w:val="es-GT"/>
        </w:rPr>
      </w:pPr>
    </w:p>
    <w:p w14:paraId="59A8F428" w14:textId="77777777" w:rsidR="00FD58FE" w:rsidRPr="00917D1B" w:rsidRDefault="00FD58FE" w:rsidP="00917D1B">
      <w:pPr>
        <w:spacing w:after="200"/>
        <w:jc w:val="center"/>
        <w:rPr>
          <w:rFonts w:ascii="Times New Roman" w:eastAsia="Calibri" w:hAnsi="Times New Roman" w:cs="Times New Roman"/>
          <w:color w:val="auto"/>
          <w:sz w:val="24"/>
          <w:szCs w:val="24"/>
          <w:lang w:val="es-GT"/>
        </w:rPr>
      </w:pPr>
      <w:r>
        <w:rPr>
          <w:noProof/>
          <w:lang w:val="es-GT" w:eastAsia="es-GT"/>
        </w:rPr>
        <w:drawing>
          <wp:inline distT="0" distB="0" distL="0" distR="0" wp14:anchorId="6F357058" wp14:editId="013F6D9B">
            <wp:extent cx="5950585" cy="7277724"/>
            <wp:effectExtent l="95250" t="0" r="145415" b="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1AB77CD" w14:textId="77777777" w:rsidR="00917D1B" w:rsidRDefault="00917D1B" w:rsidP="00917D1B">
      <w:pPr>
        <w:keepNext/>
        <w:keepLines/>
        <w:spacing w:line="240" w:lineRule="auto"/>
        <w:jc w:val="center"/>
        <w:outlineLvl w:val="0"/>
        <w:rPr>
          <w:rFonts w:ascii="Times New Roman" w:eastAsia="Times New Roman" w:hAnsi="Times New Roman" w:cs="Times New Roman"/>
          <w:bCs/>
          <w:color w:val="1A495D"/>
          <w:sz w:val="24"/>
          <w:szCs w:val="28"/>
          <w:lang w:val="es-GT"/>
        </w:rPr>
      </w:pPr>
    </w:p>
    <w:p w14:paraId="6A1FC212" w14:textId="77777777" w:rsidR="00917D1B" w:rsidRDefault="00917D1B">
      <w:pPr>
        <w:spacing w:after="200"/>
        <w:rPr>
          <w:rFonts w:ascii="Times New Roman" w:eastAsia="Times New Roman" w:hAnsi="Times New Roman" w:cs="Times New Roman"/>
          <w:bCs/>
          <w:color w:val="1A495D"/>
          <w:sz w:val="24"/>
          <w:szCs w:val="28"/>
          <w:lang w:val="es-GT"/>
        </w:rPr>
      </w:pPr>
      <w:r>
        <w:rPr>
          <w:rFonts w:ascii="Times New Roman" w:eastAsia="Times New Roman" w:hAnsi="Times New Roman" w:cs="Times New Roman"/>
          <w:bCs/>
          <w:color w:val="1A495D"/>
          <w:sz w:val="24"/>
          <w:szCs w:val="28"/>
          <w:lang w:val="es-GT"/>
        </w:rPr>
        <w:br w:type="page"/>
      </w:r>
    </w:p>
    <w:p w14:paraId="5F651B22" w14:textId="77777777" w:rsidR="00917D1B" w:rsidRPr="00F275A6" w:rsidRDefault="00917D1B" w:rsidP="00917D1B">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40" w:name="_Toc70608277"/>
      <w:r w:rsidRPr="00F275A6">
        <w:rPr>
          <w:rFonts w:ascii="Times New Roman" w:eastAsia="Times New Roman" w:hAnsi="Times New Roman" w:cs="Times New Roman"/>
          <w:bCs/>
          <w:color w:val="auto"/>
          <w:sz w:val="24"/>
          <w:szCs w:val="28"/>
          <w:lang w:val="es-GT"/>
        </w:rPr>
        <w:t>CAPÍTULO 4</w:t>
      </w:r>
      <w:bookmarkEnd w:id="40"/>
    </w:p>
    <w:p w14:paraId="44CEC516" w14:textId="77777777" w:rsidR="00B26694" w:rsidRPr="00F275A6" w:rsidRDefault="00B26694" w:rsidP="00917D1B">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41" w:name="_Toc70608278"/>
      <w:r w:rsidRPr="00F275A6">
        <w:rPr>
          <w:rFonts w:ascii="Times New Roman" w:eastAsia="Times New Roman" w:hAnsi="Times New Roman" w:cs="Times New Roman"/>
          <w:bCs/>
          <w:color w:val="auto"/>
          <w:sz w:val="24"/>
          <w:szCs w:val="28"/>
          <w:lang w:val="es-GT"/>
        </w:rPr>
        <w:t>MARCO ESTRATÉGICO INSTITUCIONAL</w:t>
      </w:r>
      <w:bookmarkEnd w:id="41"/>
    </w:p>
    <w:p w14:paraId="4B6BBFBF" w14:textId="77777777" w:rsidR="00B26694" w:rsidRPr="00F275A6" w:rsidRDefault="00B26694" w:rsidP="00917D1B">
      <w:pPr>
        <w:keepNext/>
        <w:keepLines/>
        <w:spacing w:line="240" w:lineRule="auto"/>
        <w:jc w:val="center"/>
        <w:outlineLvl w:val="0"/>
        <w:rPr>
          <w:rFonts w:ascii="Times New Roman" w:eastAsia="Times New Roman" w:hAnsi="Times New Roman" w:cs="Times New Roman"/>
          <w:bCs/>
          <w:color w:val="auto"/>
          <w:sz w:val="24"/>
          <w:szCs w:val="28"/>
          <w:lang w:val="es-GT"/>
        </w:rPr>
      </w:pPr>
    </w:p>
    <w:p w14:paraId="7FA7EBA8" w14:textId="77777777" w:rsidR="00B26694" w:rsidRPr="00214D71" w:rsidRDefault="005B703E" w:rsidP="00214D71">
      <w:pPr>
        <w:keepNext/>
        <w:keepLines/>
        <w:spacing w:line="240" w:lineRule="auto"/>
        <w:outlineLvl w:val="0"/>
        <w:rPr>
          <w:rFonts w:ascii="Times New Roman" w:eastAsia="Times New Roman" w:hAnsi="Times New Roman" w:cs="Times New Roman"/>
          <w:bCs/>
          <w:color w:val="auto"/>
          <w:sz w:val="24"/>
          <w:szCs w:val="24"/>
          <w:lang w:val="es-GT"/>
        </w:rPr>
      </w:pPr>
      <w:bookmarkStart w:id="42" w:name="_Toc70608279"/>
      <w:r w:rsidRPr="00214D71">
        <w:rPr>
          <w:rFonts w:ascii="Times New Roman" w:eastAsia="Times New Roman" w:hAnsi="Times New Roman" w:cs="Times New Roman"/>
          <w:bCs/>
          <w:color w:val="auto"/>
          <w:sz w:val="24"/>
          <w:szCs w:val="24"/>
          <w:lang w:val="es-GT"/>
        </w:rPr>
        <w:t>4</w:t>
      </w:r>
      <w:r w:rsidR="00E455C4" w:rsidRPr="00214D71">
        <w:rPr>
          <w:rFonts w:ascii="Times New Roman" w:eastAsia="Times New Roman" w:hAnsi="Times New Roman" w:cs="Times New Roman"/>
          <w:bCs/>
          <w:color w:val="auto"/>
          <w:sz w:val="24"/>
          <w:szCs w:val="24"/>
          <w:lang w:val="es-GT"/>
        </w:rPr>
        <w:t xml:space="preserve">.1 </w:t>
      </w:r>
      <w:r w:rsidR="00BB2B82" w:rsidRPr="00214D71">
        <w:rPr>
          <w:rFonts w:ascii="Times New Roman" w:eastAsia="Times New Roman" w:hAnsi="Times New Roman" w:cs="Times New Roman"/>
          <w:bCs/>
          <w:color w:val="auto"/>
          <w:sz w:val="24"/>
          <w:szCs w:val="24"/>
          <w:lang w:val="es-GT"/>
        </w:rPr>
        <w:tab/>
      </w:r>
      <w:r w:rsidR="00E455C4" w:rsidRPr="00214D71">
        <w:rPr>
          <w:rFonts w:ascii="Times New Roman" w:eastAsia="Times New Roman" w:hAnsi="Times New Roman" w:cs="Times New Roman"/>
          <w:bCs/>
          <w:color w:val="auto"/>
          <w:sz w:val="24"/>
          <w:szCs w:val="24"/>
          <w:lang w:val="es-GT"/>
        </w:rPr>
        <w:t>MARCO</w:t>
      </w:r>
      <w:r w:rsidR="00930DE0" w:rsidRPr="00214D71">
        <w:rPr>
          <w:rFonts w:ascii="Times New Roman" w:eastAsia="Times New Roman" w:hAnsi="Times New Roman" w:cs="Times New Roman"/>
          <w:bCs/>
          <w:color w:val="auto"/>
          <w:sz w:val="24"/>
          <w:szCs w:val="24"/>
          <w:lang w:val="es-GT"/>
        </w:rPr>
        <w:t xml:space="preserve"> FILOSÓFICO</w:t>
      </w:r>
      <w:bookmarkEnd w:id="42"/>
      <w:r w:rsidR="00930DE0" w:rsidRPr="00214D71">
        <w:rPr>
          <w:rFonts w:ascii="Times New Roman" w:eastAsia="Times New Roman" w:hAnsi="Times New Roman" w:cs="Times New Roman"/>
          <w:bCs/>
          <w:color w:val="auto"/>
          <w:sz w:val="24"/>
          <w:szCs w:val="24"/>
          <w:lang w:val="es-GT"/>
        </w:rPr>
        <w:t xml:space="preserve"> </w:t>
      </w:r>
    </w:p>
    <w:p w14:paraId="68089419" w14:textId="77777777" w:rsidR="00B26694" w:rsidRDefault="00B26694" w:rsidP="00C93BA4">
      <w:pPr>
        <w:pStyle w:val="Contenido"/>
      </w:pPr>
    </w:p>
    <w:p w14:paraId="2C267DE4" w14:textId="19CECBA6" w:rsidR="00B4693D" w:rsidRPr="005B703E" w:rsidRDefault="00B4693D" w:rsidP="005B703E">
      <w:pPr>
        <w:keepNext/>
        <w:keepLines/>
        <w:spacing w:line="240" w:lineRule="auto"/>
        <w:jc w:val="center"/>
        <w:outlineLvl w:val="0"/>
        <w:rPr>
          <w:rFonts w:ascii="Times New Roman" w:hAnsi="Times New Roman" w:cs="Times New Roman"/>
          <w:color w:val="auto"/>
          <w:sz w:val="24"/>
          <w:szCs w:val="24"/>
          <w:lang w:val="es-GT"/>
        </w:rPr>
      </w:pPr>
      <w:bookmarkStart w:id="43" w:name="_Toc70608280"/>
      <w:r w:rsidRPr="005B703E">
        <w:rPr>
          <w:rFonts w:ascii="Times New Roman" w:hAnsi="Times New Roman" w:cs="Times New Roman"/>
          <w:color w:val="auto"/>
          <w:sz w:val="24"/>
          <w:szCs w:val="24"/>
          <w:lang w:val="es-GT"/>
        </w:rPr>
        <w:t>MISIÓN</w:t>
      </w:r>
      <w:bookmarkEnd w:id="43"/>
    </w:p>
    <w:p w14:paraId="5BB86280" w14:textId="77777777" w:rsidR="00B4693D" w:rsidRPr="00B4693D" w:rsidRDefault="00B4693D" w:rsidP="00B4693D">
      <w:pPr>
        <w:keepNext/>
        <w:keepLines/>
        <w:spacing w:line="240" w:lineRule="auto"/>
        <w:jc w:val="center"/>
        <w:outlineLvl w:val="0"/>
        <w:rPr>
          <w:rFonts w:ascii="Times New Roman" w:eastAsia="Times New Roman" w:hAnsi="Times New Roman" w:cs="Times New Roman"/>
          <w:b w:val="0"/>
          <w:bCs/>
          <w:color w:val="1A495D"/>
          <w:sz w:val="24"/>
          <w:szCs w:val="28"/>
          <w:u w:val="single"/>
          <w:lang w:val="es-GT"/>
        </w:rPr>
      </w:pPr>
    </w:p>
    <w:p w14:paraId="4BA7BE10" w14:textId="0AEF9A37" w:rsidR="00B4693D" w:rsidRPr="00C82D66" w:rsidRDefault="00B4693D" w:rsidP="00C93BA4">
      <w:pPr>
        <w:pStyle w:val="Contenido"/>
      </w:pPr>
      <w:r w:rsidRPr="00C82D66">
        <w:t>Somos la institución responsable de velar por el manejo sustentable de la cuenca, para lograr la recuperación y conservación del lago de Amatitlán</w:t>
      </w:r>
      <w:r w:rsidR="006F7EA9">
        <w:t>.</w:t>
      </w:r>
    </w:p>
    <w:p w14:paraId="7D33456C" w14:textId="77777777" w:rsidR="00B4693D" w:rsidRPr="00C82D66" w:rsidRDefault="00B4693D" w:rsidP="00B4693D">
      <w:pPr>
        <w:keepNext/>
        <w:keepLines/>
        <w:spacing w:line="240" w:lineRule="auto"/>
        <w:jc w:val="center"/>
        <w:outlineLvl w:val="0"/>
        <w:rPr>
          <w:rFonts w:ascii="Times New Roman" w:eastAsia="Times New Roman" w:hAnsi="Times New Roman" w:cs="Times New Roman"/>
          <w:b w:val="0"/>
          <w:bCs/>
          <w:color w:val="auto"/>
          <w:sz w:val="24"/>
          <w:szCs w:val="28"/>
          <w:lang w:val="es-GT"/>
        </w:rPr>
      </w:pPr>
    </w:p>
    <w:p w14:paraId="32FB49BB" w14:textId="77777777" w:rsidR="00B4693D" w:rsidRPr="006F7EA9" w:rsidRDefault="00B4693D" w:rsidP="00B4693D">
      <w:pPr>
        <w:keepNext/>
        <w:keepLines/>
        <w:spacing w:line="240" w:lineRule="auto"/>
        <w:jc w:val="center"/>
        <w:outlineLvl w:val="0"/>
        <w:rPr>
          <w:rFonts w:ascii="Times New Roman" w:hAnsi="Times New Roman" w:cs="Times New Roman"/>
          <w:color w:val="auto"/>
          <w:sz w:val="24"/>
          <w:szCs w:val="24"/>
          <w:lang w:val="es-GT"/>
        </w:rPr>
      </w:pPr>
      <w:bookmarkStart w:id="44" w:name="_Toc70608281"/>
      <w:r w:rsidRPr="006F7EA9">
        <w:rPr>
          <w:rFonts w:ascii="Times New Roman" w:hAnsi="Times New Roman" w:cs="Times New Roman"/>
          <w:color w:val="auto"/>
          <w:sz w:val="24"/>
          <w:szCs w:val="24"/>
          <w:lang w:val="es-GT"/>
        </w:rPr>
        <w:t>VISIÓN</w:t>
      </w:r>
      <w:bookmarkEnd w:id="44"/>
    </w:p>
    <w:p w14:paraId="6D484A65" w14:textId="77777777" w:rsidR="00B4693D" w:rsidRPr="00C82D66" w:rsidRDefault="00B4693D" w:rsidP="00B4693D">
      <w:pPr>
        <w:keepNext/>
        <w:keepLines/>
        <w:spacing w:line="240" w:lineRule="auto"/>
        <w:jc w:val="center"/>
        <w:outlineLvl w:val="0"/>
        <w:rPr>
          <w:rFonts w:ascii="Times New Roman" w:eastAsia="Times New Roman" w:hAnsi="Times New Roman" w:cs="Times New Roman"/>
          <w:b w:val="0"/>
          <w:bCs/>
          <w:color w:val="1A495D"/>
          <w:sz w:val="24"/>
          <w:szCs w:val="28"/>
          <w:lang w:val="es-GT"/>
        </w:rPr>
      </w:pPr>
    </w:p>
    <w:p w14:paraId="095AFF21" w14:textId="1F728598" w:rsidR="00B4693D" w:rsidRDefault="00B4693D" w:rsidP="00C93BA4">
      <w:pPr>
        <w:pStyle w:val="Contenido"/>
      </w:pPr>
      <w:r w:rsidRPr="00C82D66">
        <w:t>Ser reconocidos como la autoridad que propicia el manejo sustentable de la cuenca y el lago de Amatitlán, a través de la aplicación de políticas y normativas ambientales</w:t>
      </w:r>
      <w:r w:rsidR="006F7EA9">
        <w:t>.</w:t>
      </w:r>
    </w:p>
    <w:p w14:paraId="6422BECB" w14:textId="77777777" w:rsidR="006F7EA9" w:rsidRDefault="006F7EA9" w:rsidP="005B703E">
      <w:pPr>
        <w:keepNext/>
        <w:keepLines/>
        <w:spacing w:line="240" w:lineRule="auto"/>
        <w:outlineLvl w:val="0"/>
        <w:rPr>
          <w:rFonts w:ascii="Times New Roman" w:hAnsi="Times New Roman" w:cs="Times New Roman"/>
          <w:color w:val="auto"/>
          <w:sz w:val="24"/>
          <w:szCs w:val="24"/>
          <w:lang w:val="es-GT"/>
        </w:rPr>
      </w:pPr>
    </w:p>
    <w:p w14:paraId="02FA40FA" w14:textId="6590192D" w:rsidR="004369AF" w:rsidRDefault="00B4693D" w:rsidP="006F7EA9">
      <w:pPr>
        <w:keepNext/>
        <w:keepLines/>
        <w:spacing w:line="240" w:lineRule="auto"/>
        <w:jc w:val="center"/>
        <w:outlineLvl w:val="0"/>
        <w:rPr>
          <w:lang w:val="es-GT"/>
        </w:rPr>
      </w:pPr>
      <w:bookmarkStart w:id="45" w:name="_Toc70608282"/>
      <w:r w:rsidRPr="005B703E">
        <w:rPr>
          <w:rFonts w:ascii="Times New Roman" w:hAnsi="Times New Roman" w:cs="Times New Roman"/>
          <w:color w:val="auto"/>
          <w:sz w:val="24"/>
          <w:szCs w:val="24"/>
          <w:lang w:val="es-GT"/>
        </w:rPr>
        <w:t>VALORES INSTITUCIONALES</w:t>
      </w:r>
      <w:bookmarkEnd w:id="45"/>
    </w:p>
    <w:p w14:paraId="441EF03E" w14:textId="3CC09ADB" w:rsidR="00B4693D" w:rsidRDefault="00B4693D" w:rsidP="00C93BA4">
      <w:pPr>
        <w:pStyle w:val="Contenido"/>
      </w:pPr>
      <w:r w:rsidRPr="00241D43">
        <w:rPr>
          <w:noProof/>
          <w:lang w:eastAsia="es-GT"/>
        </w:rPr>
        <w:drawing>
          <wp:inline distT="0" distB="0" distL="0" distR="0" wp14:anchorId="28F1C577" wp14:editId="7142FDD5">
            <wp:extent cx="5486400" cy="5029200"/>
            <wp:effectExtent l="0" t="0" r="19050" b="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401A544" w14:textId="77777777" w:rsidR="00C93BA4" w:rsidRPr="00241D43" w:rsidRDefault="00C93BA4" w:rsidP="00C93BA4">
      <w:pPr>
        <w:pStyle w:val="Contenido"/>
      </w:pPr>
    </w:p>
    <w:p w14:paraId="17AF2D30" w14:textId="77777777" w:rsidR="00C93BA4" w:rsidRDefault="00C93BA4" w:rsidP="006F7EA9">
      <w:pPr>
        <w:keepNext/>
        <w:keepLines/>
        <w:spacing w:before="240" w:after="240" w:line="240" w:lineRule="auto"/>
        <w:outlineLvl w:val="0"/>
        <w:rPr>
          <w:rFonts w:ascii="Times New Roman" w:hAnsi="Times New Roman" w:cs="Times New Roman"/>
          <w:color w:val="auto"/>
          <w:sz w:val="24"/>
          <w:szCs w:val="24"/>
          <w:lang w:val="es-GT"/>
        </w:rPr>
      </w:pPr>
    </w:p>
    <w:p w14:paraId="5AA9491C" w14:textId="0CAB036D" w:rsidR="00241D43" w:rsidRPr="00F976EE" w:rsidRDefault="00241D43" w:rsidP="006F7EA9">
      <w:pPr>
        <w:keepNext/>
        <w:keepLines/>
        <w:spacing w:before="240" w:after="240" w:line="240" w:lineRule="auto"/>
        <w:outlineLvl w:val="0"/>
        <w:rPr>
          <w:rFonts w:ascii="Times New Roman" w:hAnsi="Times New Roman" w:cs="Times New Roman"/>
          <w:color w:val="auto"/>
          <w:sz w:val="24"/>
          <w:szCs w:val="24"/>
          <w:lang w:val="es-GT"/>
        </w:rPr>
      </w:pPr>
      <w:bookmarkStart w:id="46" w:name="_Toc70608283"/>
      <w:r w:rsidRPr="00F976EE">
        <w:rPr>
          <w:rFonts w:ascii="Times New Roman" w:hAnsi="Times New Roman" w:cs="Times New Roman"/>
          <w:color w:val="auto"/>
          <w:sz w:val="24"/>
          <w:szCs w:val="24"/>
          <w:lang w:val="es-GT"/>
        </w:rPr>
        <w:t>PRINCIPIOS RECTORES</w:t>
      </w:r>
      <w:bookmarkEnd w:id="46"/>
    </w:p>
    <w:p w14:paraId="1CA465EC" w14:textId="4CF98B22" w:rsidR="00241D43" w:rsidRDefault="00241D43" w:rsidP="00C93BA4">
      <w:pPr>
        <w:pStyle w:val="Contenido"/>
        <w:numPr>
          <w:ilvl w:val="0"/>
          <w:numId w:val="20"/>
        </w:numPr>
        <w:jc w:val="both"/>
      </w:pPr>
      <w:r w:rsidRPr="00C82D66">
        <w:t>Sosteni</w:t>
      </w:r>
      <w:r w:rsidR="00882C14" w:rsidRPr="00C82D66">
        <w:t>bilidad: proveer</w:t>
      </w:r>
      <w:r w:rsidRPr="00C82D66">
        <w:t xml:space="preserve"> en cantidad y calidad bienes</w:t>
      </w:r>
      <w:r w:rsidR="00882C14" w:rsidRPr="00C82D66">
        <w:t xml:space="preserve"> y servicios </w:t>
      </w:r>
      <w:proofErr w:type="spellStart"/>
      <w:r w:rsidR="00882C14" w:rsidRPr="00C82D66">
        <w:t>ecosistémicos</w:t>
      </w:r>
      <w:proofErr w:type="spellEnd"/>
      <w:r w:rsidR="00882C14" w:rsidRPr="00C82D66">
        <w:t>, que</w:t>
      </w:r>
      <w:r w:rsidRPr="00C82D66">
        <w:t xml:space="preserve"> </w:t>
      </w:r>
      <w:r w:rsidR="00882C14" w:rsidRPr="00C82D66">
        <w:t>permitan</w:t>
      </w:r>
      <w:r w:rsidRPr="00C82D66">
        <w:t xml:space="preserve"> la perpetuidad de la diversidad biológica y los procesos ecológicos del </w:t>
      </w:r>
      <w:r w:rsidR="00882C14" w:rsidRPr="00C82D66">
        <w:t>l</w:t>
      </w:r>
      <w:r w:rsidRPr="00C82D66">
        <w:t>ago de Amatitlán y su cuenca.</w:t>
      </w:r>
    </w:p>
    <w:p w14:paraId="1C5B78D6" w14:textId="77777777" w:rsidR="006F67E1" w:rsidRPr="00C82D66" w:rsidRDefault="006F67E1" w:rsidP="006F67E1">
      <w:pPr>
        <w:pStyle w:val="Contenido"/>
        <w:ind w:left="720"/>
        <w:jc w:val="both"/>
      </w:pPr>
    </w:p>
    <w:p w14:paraId="57FF9D65" w14:textId="1A9C590F" w:rsidR="00241D43" w:rsidRDefault="00241D43" w:rsidP="00C93BA4">
      <w:pPr>
        <w:pStyle w:val="Contenido"/>
        <w:numPr>
          <w:ilvl w:val="0"/>
          <w:numId w:val="20"/>
        </w:numPr>
        <w:jc w:val="both"/>
      </w:pPr>
      <w:r w:rsidRPr="00C82D66">
        <w:t xml:space="preserve">Bien común: </w:t>
      </w:r>
      <w:r w:rsidR="000D0BBC" w:rsidRPr="00C82D66">
        <w:t>p</w:t>
      </w:r>
      <w:r w:rsidR="006A161A" w:rsidRPr="00C82D66">
        <w:t xml:space="preserve">romover el bien común a través de </w:t>
      </w:r>
      <w:r w:rsidRPr="00C82D66">
        <w:t xml:space="preserve">la conservación, restauración, uso y manejo de los recursos naturales del </w:t>
      </w:r>
      <w:r w:rsidR="00D52464">
        <w:t>l</w:t>
      </w:r>
      <w:r w:rsidRPr="00C82D66">
        <w:t>ago de Amatitlán y su cuenca.</w:t>
      </w:r>
    </w:p>
    <w:p w14:paraId="7AA4BFC4" w14:textId="77777777" w:rsidR="006F67E1" w:rsidRDefault="006F67E1" w:rsidP="006F67E1">
      <w:pPr>
        <w:pStyle w:val="Prrafodelista"/>
      </w:pPr>
    </w:p>
    <w:p w14:paraId="10430212" w14:textId="2E088E7F" w:rsidR="00241D43" w:rsidRDefault="00241D43" w:rsidP="00C93BA4">
      <w:pPr>
        <w:pStyle w:val="Contenido"/>
        <w:numPr>
          <w:ilvl w:val="0"/>
          <w:numId w:val="20"/>
        </w:numPr>
        <w:jc w:val="both"/>
      </w:pPr>
      <w:r w:rsidRPr="00C82D66">
        <w:t xml:space="preserve">Alianzas </w:t>
      </w:r>
      <w:r w:rsidR="00AF108D" w:rsidRPr="00C82D66">
        <w:t>i</w:t>
      </w:r>
      <w:r w:rsidRPr="00C82D66">
        <w:t>ntersectoriales: participación de los actores</w:t>
      </w:r>
      <w:r w:rsidR="00545A2E" w:rsidRPr="00C82D66">
        <w:t xml:space="preserve"> </w:t>
      </w:r>
      <w:r w:rsidRPr="00C82D66">
        <w:t>relacionados</w:t>
      </w:r>
      <w:r w:rsidR="00545A2E" w:rsidRPr="00C82D66">
        <w:t>,</w:t>
      </w:r>
      <w:r w:rsidRPr="00C82D66">
        <w:t xml:space="preserve"> propiciando el di</w:t>
      </w:r>
      <w:r w:rsidR="00D52464">
        <w:t>á</w:t>
      </w:r>
      <w:r w:rsidRPr="00C82D66">
        <w:t xml:space="preserve">logo, el </w:t>
      </w:r>
      <w:r w:rsidR="00D52464" w:rsidRPr="00C82D66">
        <w:t>con</w:t>
      </w:r>
      <w:r w:rsidR="00D52464">
        <w:t>s</w:t>
      </w:r>
      <w:r w:rsidR="00D52464" w:rsidRPr="00C82D66">
        <w:t>enso</w:t>
      </w:r>
      <w:r w:rsidRPr="00C82D66">
        <w:t xml:space="preserve">, </w:t>
      </w:r>
      <w:r w:rsidR="00545A2E" w:rsidRPr="00C82D66">
        <w:t>la sinergia</w:t>
      </w:r>
      <w:r w:rsidRPr="00C82D66">
        <w:t xml:space="preserve"> y la responsabilidad compartida y diferenciada para que las </w:t>
      </w:r>
      <w:r w:rsidR="00545A2E" w:rsidRPr="00C82D66">
        <w:t>acciones</w:t>
      </w:r>
      <w:r w:rsidRPr="00C82D66">
        <w:t xml:space="preserve"> se </w:t>
      </w:r>
      <w:r w:rsidR="00545A2E" w:rsidRPr="00C82D66">
        <w:t xml:space="preserve">lleven a cabo </w:t>
      </w:r>
      <w:r w:rsidRPr="00C82D66">
        <w:t>con base en la mejor información técnica y científica disponible</w:t>
      </w:r>
      <w:r w:rsidR="00545A2E" w:rsidRPr="00C82D66">
        <w:t>.</w:t>
      </w:r>
      <w:r w:rsidRPr="00C82D66">
        <w:t xml:space="preserve"> </w:t>
      </w:r>
    </w:p>
    <w:p w14:paraId="3106DA72" w14:textId="77777777" w:rsidR="006F67E1" w:rsidRDefault="006F67E1" w:rsidP="006F67E1">
      <w:pPr>
        <w:pStyle w:val="Prrafodelista"/>
      </w:pPr>
    </w:p>
    <w:p w14:paraId="725BFC95" w14:textId="4675C9A0" w:rsidR="00241D43" w:rsidRDefault="00241D43" w:rsidP="00C93BA4">
      <w:pPr>
        <w:pStyle w:val="Contenido"/>
        <w:numPr>
          <w:ilvl w:val="0"/>
          <w:numId w:val="20"/>
        </w:numPr>
        <w:jc w:val="both"/>
      </w:pPr>
      <w:r w:rsidRPr="00C82D66">
        <w:t xml:space="preserve">Participación ciudadana: </w:t>
      </w:r>
      <w:r w:rsidR="000D0BBC" w:rsidRPr="00C82D66">
        <w:t>f</w:t>
      </w:r>
      <w:r w:rsidRPr="00C82D66">
        <w:t xml:space="preserve">omentar </w:t>
      </w:r>
      <w:r w:rsidR="000D0BBC" w:rsidRPr="00C82D66">
        <w:t xml:space="preserve">en la población, </w:t>
      </w:r>
      <w:r w:rsidRPr="00C82D66">
        <w:t>la participación y la cultura de</w:t>
      </w:r>
      <w:r w:rsidR="000D0BBC" w:rsidRPr="00C82D66">
        <w:t>l</w:t>
      </w:r>
      <w:r w:rsidRPr="00C82D66">
        <w:t xml:space="preserve"> manejo sustentable de los recursos naturales, con el fin de potenciar los proyectos </w:t>
      </w:r>
      <w:r w:rsidR="00AA6BF6" w:rsidRPr="00C82D66">
        <w:t xml:space="preserve">para la </w:t>
      </w:r>
      <w:r w:rsidRPr="00C82D66">
        <w:t xml:space="preserve">restauración del lago de Amatitlán </w:t>
      </w:r>
      <w:r w:rsidR="00AA6BF6" w:rsidRPr="00C82D66">
        <w:t>y todas sus cuencas tributarias</w:t>
      </w:r>
      <w:r w:rsidRPr="00C82D66">
        <w:t>.</w:t>
      </w:r>
    </w:p>
    <w:p w14:paraId="01B2800A" w14:textId="77777777" w:rsidR="006F67E1" w:rsidRDefault="006F67E1" w:rsidP="006F67E1">
      <w:pPr>
        <w:pStyle w:val="Prrafodelista"/>
      </w:pPr>
    </w:p>
    <w:p w14:paraId="69C09040" w14:textId="24D1A862" w:rsidR="00241D43" w:rsidRDefault="00AA6BF6" w:rsidP="00C93BA4">
      <w:pPr>
        <w:pStyle w:val="Contenido"/>
        <w:numPr>
          <w:ilvl w:val="0"/>
          <w:numId w:val="20"/>
        </w:numPr>
        <w:jc w:val="both"/>
      </w:pPr>
      <w:r w:rsidRPr="00C82D66">
        <w:t>Fortalecimiento institucional: p</w:t>
      </w:r>
      <w:r w:rsidR="00241D43" w:rsidRPr="00C82D66">
        <w:t xml:space="preserve">romover el fortalecimiento institucional, a partir de </w:t>
      </w:r>
      <w:r w:rsidRPr="00C82D66">
        <w:t>una adaptación continua</w:t>
      </w:r>
      <w:r w:rsidR="00241D43" w:rsidRPr="00C82D66">
        <w:t>, incorporando el dese</w:t>
      </w:r>
      <w:r w:rsidRPr="00C82D66">
        <w:t>mpeño, actitud del personal y</w:t>
      </w:r>
      <w:r w:rsidR="00241D43" w:rsidRPr="00C82D66">
        <w:t xml:space="preserve"> los valores que permitan la optimización y transparencia en el uso de los recursos</w:t>
      </w:r>
      <w:r w:rsidRPr="00C82D66">
        <w:t xml:space="preserve"> de la institución</w:t>
      </w:r>
      <w:r w:rsidR="00241D43" w:rsidRPr="00C82D66">
        <w:t>.</w:t>
      </w:r>
    </w:p>
    <w:p w14:paraId="1A3572DF" w14:textId="77777777" w:rsidR="00C93BA4" w:rsidRPr="00C82D66" w:rsidRDefault="00C93BA4" w:rsidP="00C93BA4">
      <w:pPr>
        <w:pStyle w:val="Contenido"/>
      </w:pPr>
    </w:p>
    <w:p w14:paraId="28643B5C" w14:textId="5FA680C1" w:rsidR="00917D1B" w:rsidRPr="00214D71" w:rsidRDefault="004A7D8A" w:rsidP="00D52464">
      <w:pPr>
        <w:keepNext/>
        <w:keepLines/>
        <w:spacing w:after="240" w:line="240" w:lineRule="auto"/>
        <w:outlineLvl w:val="0"/>
        <w:rPr>
          <w:rFonts w:ascii="Times New Roman" w:eastAsia="Times New Roman" w:hAnsi="Times New Roman" w:cs="Times New Roman"/>
          <w:bCs/>
          <w:color w:val="auto"/>
          <w:sz w:val="24"/>
          <w:szCs w:val="24"/>
          <w:lang w:val="es-GT"/>
        </w:rPr>
      </w:pPr>
      <w:bookmarkStart w:id="47" w:name="_Toc70608284"/>
      <w:r w:rsidRPr="00214D71">
        <w:rPr>
          <w:rFonts w:ascii="Times New Roman" w:eastAsia="Times New Roman" w:hAnsi="Times New Roman" w:cs="Times New Roman"/>
          <w:bCs/>
          <w:color w:val="auto"/>
          <w:sz w:val="24"/>
          <w:szCs w:val="24"/>
          <w:lang w:val="es-GT"/>
        </w:rPr>
        <w:t>4.2</w:t>
      </w:r>
      <w:r w:rsidR="00930DE0" w:rsidRPr="00214D71">
        <w:rPr>
          <w:rFonts w:ascii="Times New Roman" w:eastAsia="Times New Roman" w:hAnsi="Times New Roman" w:cs="Times New Roman"/>
          <w:bCs/>
          <w:color w:val="auto"/>
          <w:sz w:val="24"/>
          <w:szCs w:val="24"/>
          <w:lang w:val="es-GT"/>
        </w:rPr>
        <w:t xml:space="preserve"> </w:t>
      </w:r>
      <w:r w:rsidR="00930DE0" w:rsidRPr="00214D71">
        <w:rPr>
          <w:rFonts w:ascii="Times New Roman" w:eastAsia="Times New Roman" w:hAnsi="Times New Roman" w:cs="Times New Roman"/>
          <w:bCs/>
          <w:color w:val="auto"/>
          <w:sz w:val="24"/>
          <w:szCs w:val="24"/>
          <w:lang w:val="es-GT"/>
        </w:rPr>
        <w:tab/>
      </w:r>
      <w:r w:rsidR="00917D1B" w:rsidRPr="00214D71">
        <w:rPr>
          <w:rFonts w:ascii="Times New Roman" w:eastAsia="Times New Roman" w:hAnsi="Times New Roman" w:cs="Times New Roman"/>
          <w:bCs/>
          <w:color w:val="auto"/>
          <w:sz w:val="24"/>
          <w:szCs w:val="24"/>
          <w:lang w:val="es-GT"/>
        </w:rPr>
        <w:t>FORMULACIÓN DE RESULTADOS</w:t>
      </w:r>
      <w:bookmarkEnd w:id="47"/>
    </w:p>
    <w:p w14:paraId="1E971B4C" w14:textId="5286278E" w:rsidR="00917D1B" w:rsidRPr="00BB2B82" w:rsidRDefault="004A7D8A" w:rsidP="00BB2B82">
      <w:pPr>
        <w:keepNext/>
        <w:keepLines/>
        <w:spacing w:before="200"/>
        <w:outlineLvl w:val="1"/>
        <w:rPr>
          <w:rFonts w:ascii="Times New Roman" w:eastAsia="Times New Roman" w:hAnsi="Times New Roman" w:cs="Times New Roman"/>
          <w:bCs/>
          <w:color w:val="auto"/>
          <w:sz w:val="24"/>
          <w:szCs w:val="26"/>
          <w:lang w:val="es-GT"/>
        </w:rPr>
      </w:pPr>
      <w:bookmarkStart w:id="48" w:name="_Toc70608285"/>
      <w:r w:rsidRPr="00BB2B82">
        <w:rPr>
          <w:rFonts w:ascii="Times New Roman" w:eastAsia="Times New Roman" w:hAnsi="Times New Roman" w:cs="Times New Roman"/>
          <w:bCs/>
          <w:color w:val="auto"/>
          <w:sz w:val="24"/>
          <w:szCs w:val="26"/>
          <w:lang w:val="es-GT"/>
        </w:rPr>
        <w:t>4</w:t>
      </w:r>
      <w:r w:rsidR="0020216B" w:rsidRPr="00BB2B82">
        <w:rPr>
          <w:rFonts w:ascii="Times New Roman" w:eastAsia="Times New Roman" w:hAnsi="Times New Roman" w:cs="Times New Roman"/>
          <w:bCs/>
          <w:color w:val="auto"/>
          <w:sz w:val="24"/>
          <w:szCs w:val="26"/>
          <w:lang w:val="es-GT"/>
        </w:rPr>
        <w:t>.2.1</w:t>
      </w:r>
      <w:r w:rsidR="0020216B" w:rsidRPr="00BB2B82">
        <w:rPr>
          <w:rFonts w:ascii="Times New Roman" w:eastAsia="Times New Roman" w:hAnsi="Times New Roman" w:cs="Times New Roman"/>
          <w:bCs/>
          <w:color w:val="auto"/>
          <w:sz w:val="24"/>
          <w:szCs w:val="26"/>
          <w:lang w:val="es-GT"/>
        </w:rPr>
        <w:tab/>
      </w:r>
      <w:r w:rsidR="00917D1B" w:rsidRPr="00BB2B82">
        <w:rPr>
          <w:rFonts w:ascii="Times New Roman" w:eastAsia="Times New Roman" w:hAnsi="Times New Roman" w:cs="Times New Roman"/>
          <w:bCs/>
          <w:color w:val="auto"/>
          <w:sz w:val="24"/>
          <w:szCs w:val="26"/>
          <w:lang w:val="es-GT"/>
        </w:rPr>
        <w:t>RESULTADO INSTITUCIONAL</w:t>
      </w:r>
      <w:bookmarkEnd w:id="48"/>
    </w:p>
    <w:p w14:paraId="25FEEF87" w14:textId="40FB417E" w:rsidR="00917D1B" w:rsidRDefault="00917D1B" w:rsidP="00917D1B">
      <w:pPr>
        <w:spacing w:after="200"/>
        <w:jc w:val="center"/>
        <w:rPr>
          <w:rFonts w:ascii="Times New Roman" w:eastAsia="Calibri" w:hAnsi="Times New Roman" w:cs="Times New Roman"/>
          <w:color w:val="auto"/>
          <w:sz w:val="24"/>
          <w:lang w:val="es-GT"/>
        </w:rPr>
      </w:pPr>
      <w:r w:rsidRPr="00917D1B">
        <w:rPr>
          <w:rFonts w:ascii="Calibri" w:eastAsia="Calibri" w:hAnsi="Calibri" w:cs="Times New Roman"/>
          <w:noProof/>
          <w:color w:val="auto"/>
          <w:sz w:val="24"/>
          <w:szCs w:val="24"/>
          <w:lang w:val="es-GT" w:eastAsia="es-GT"/>
        </w:rPr>
        <w:drawing>
          <wp:inline distT="0" distB="0" distL="0" distR="0" wp14:anchorId="1D3280BD" wp14:editId="2BFC5E85">
            <wp:extent cx="6438900" cy="2393950"/>
            <wp:effectExtent l="95250" t="38100" r="19050" b="635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20C5E9C" w14:textId="501A9FD6" w:rsidR="00CD01FD" w:rsidRDefault="00CD01FD" w:rsidP="00917D1B">
      <w:pPr>
        <w:spacing w:after="200"/>
        <w:jc w:val="center"/>
        <w:rPr>
          <w:rFonts w:ascii="Times New Roman" w:eastAsia="Calibri" w:hAnsi="Times New Roman" w:cs="Times New Roman"/>
          <w:color w:val="auto"/>
          <w:sz w:val="24"/>
          <w:lang w:val="es-GT"/>
        </w:rPr>
      </w:pPr>
    </w:p>
    <w:p w14:paraId="2872ACDC" w14:textId="77777777" w:rsidR="006F7EA9" w:rsidRPr="00917D1B" w:rsidRDefault="006F7EA9" w:rsidP="00917D1B">
      <w:pPr>
        <w:spacing w:after="200"/>
        <w:jc w:val="center"/>
        <w:rPr>
          <w:rFonts w:ascii="Times New Roman" w:eastAsia="Calibri" w:hAnsi="Times New Roman" w:cs="Times New Roman"/>
          <w:color w:val="auto"/>
          <w:sz w:val="24"/>
          <w:lang w:val="es-GT"/>
        </w:rPr>
      </w:pPr>
    </w:p>
    <w:p w14:paraId="0ADB22CA" w14:textId="77777777" w:rsidR="00917D1B" w:rsidRPr="00917D1B" w:rsidRDefault="004A7D8A" w:rsidP="00917D1B">
      <w:pPr>
        <w:keepNext/>
        <w:keepLines/>
        <w:spacing w:before="200"/>
        <w:outlineLvl w:val="1"/>
        <w:rPr>
          <w:rFonts w:ascii="Times New Roman" w:eastAsia="Times New Roman" w:hAnsi="Times New Roman" w:cs="Times New Roman"/>
          <w:bCs/>
          <w:color w:val="auto"/>
          <w:sz w:val="24"/>
          <w:szCs w:val="24"/>
          <w:lang w:val="es-GT"/>
        </w:rPr>
      </w:pPr>
      <w:bookmarkStart w:id="49" w:name="_Toc70608286"/>
      <w:r>
        <w:rPr>
          <w:rFonts w:ascii="Times New Roman" w:eastAsia="Times New Roman" w:hAnsi="Times New Roman" w:cs="Times New Roman"/>
          <w:bCs/>
          <w:color w:val="auto"/>
          <w:sz w:val="24"/>
          <w:szCs w:val="26"/>
          <w:lang w:val="es-GT"/>
        </w:rPr>
        <w:t>4</w:t>
      </w:r>
      <w:r w:rsidR="00930DE0">
        <w:rPr>
          <w:rFonts w:ascii="Times New Roman" w:eastAsia="Times New Roman" w:hAnsi="Times New Roman" w:cs="Times New Roman"/>
          <w:bCs/>
          <w:color w:val="auto"/>
          <w:sz w:val="24"/>
          <w:szCs w:val="26"/>
          <w:lang w:val="es-GT"/>
        </w:rPr>
        <w:t>.2.</w:t>
      </w:r>
      <w:r w:rsidR="0020216B">
        <w:rPr>
          <w:rFonts w:ascii="Times New Roman" w:eastAsia="Times New Roman" w:hAnsi="Times New Roman" w:cs="Times New Roman"/>
          <w:bCs/>
          <w:color w:val="auto"/>
          <w:sz w:val="24"/>
          <w:szCs w:val="26"/>
          <w:lang w:val="es-GT"/>
        </w:rPr>
        <w:t>2</w:t>
      </w:r>
      <w:r w:rsidR="00930DE0">
        <w:rPr>
          <w:rFonts w:ascii="Times New Roman" w:eastAsia="Times New Roman" w:hAnsi="Times New Roman" w:cs="Times New Roman"/>
          <w:bCs/>
          <w:color w:val="auto"/>
          <w:sz w:val="24"/>
          <w:szCs w:val="26"/>
          <w:lang w:val="es-GT"/>
        </w:rPr>
        <w:tab/>
      </w:r>
      <w:r w:rsidR="00917D1B" w:rsidRPr="00917D1B">
        <w:rPr>
          <w:rFonts w:ascii="Times New Roman" w:eastAsia="Times New Roman" w:hAnsi="Times New Roman" w:cs="Times New Roman"/>
          <w:bCs/>
          <w:color w:val="auto"/>
          <w:sz w:val="24"/>
          <w:szCs w:val="26"/>
          <w:lang w:val="es-GT"/>
        </w:rPr>
        <w:t>FOCALIZACIÓN DE RESULTADOS</w:t>
      </w:r>
      <w:bookmarkEnd w:id="49"/>
    </w:p>
    <w:p w14:paraId="13D26153" w14:textId="77777777" w:rsidR="00917D1B" w:rsidRPr="00917D1B" w:rsidRDefault="00917D1B" w:rsidP="00917D1B">
      <w:pPr>
        <w:spacing w:after="200"/>
        <w:ind w:left="1276"/>
        <w:contextualSpacing/>
        <w:rPr>
          <w:rFonts w:ascii="Calibri" w:eastAsia="Calibri" w:hAnsi="Calibri" w:cs="Times New Roman"/>
          <w:color w:val="auto"/>
          <w:sz w:val="24"/>
          <w:szCs w:val="24"/>
          <w:lang w:val="es-GT"/>
        </w:rPr>
      </w:pPr>
    </w:p>
    <w:tbl>
      <w:tblPr>
        <w:tblStyle w:val="Tablaconcuadrcula1"/>
        <w:tblW w:w="0" w:type="auto"/>
        <w:tblInd w:w="392" w:type="dxa"/>
        <w:tblLook w:val="04A0" w:firstRow="1" w:lastRow="0" w:firstColumn="1" w:lastColumn="0" w:noHBand="0" w:noVBand="1"/>
      </w:tblPr>
      <w:tblGrid>
        <w:gridCol w:w="3014"/>
        <w:gridCol w:w="2827"/>
        <w:gridCol w:w="3395"/>
      </w:tblGrid>
      <w:tr w:rsidR="00917D1B" w:rsidRPr="00917D1B" w14:paraId="5722D699" w14:textId="77777777" w:rsidTr="00196B26">
        <w:trPr>
          <w:trHeight w:val="676"/>
        </w:trPr>
        <w:tc>
          <w:tcPr>
            <w:tcW w:w="3969" w:type="dxa"/>
            <w:shd w:val="clear" w:color="auto" w:fill="F2F2F2" w:themeFill="background1" w:themeFillShade="F2"/>
            <w:vAlign w:val="center"/>
          </w:tcPr>
          <w:p w14:paraId="08EC5AA3" w14:textId="77777777" w:rsidR="00917D1B" w:rsidRPr="00917D1B" w:rsidRDefault="00917D1B" w:rsidP="00917D1B">
            <w:pPr>
              <w:contextualSpacing/>
              <w:jc w:val="center"/>
              <w:rPr>
                <w:rFonts w:ascii="Times New Roman" w:eastAsia="Calibri" w:hAnsi="Times New Roman" w:cs="Times New Roman"/>
                <w:color w:val="auto"/>
                <w:sz w:val="22"/>
                <w:szCs w:val="24"/>
              </w:rPr>
            </w:pPr>
            <w:r w:rsidRPr="00917D1B">
              <w:rPr>
                <w:rFonts w:ascii="Times New Roman" w:eastAsia="Calibri" w:hAnsi="Times New Roman" w:cs="Times New Roman"/>
                <w:color w:val="auto"/>
                <w:sz w:val="22"/>
                <w:szCs w:val="24"/>
              </w:rPr>
              <w:t>Resultado Institucional</w:t>
            </w:r>
          </w:p>
        </w:tc>
        <w:tc>
          <w:tcPr>
            <w:tcW w:w="3685" w:type="dxa"/>
            <w:shd w:val="clear" w:color="auto" w:fill="F2F2F2" w:themeFill="background1" w:themeFillShade="F2"/>
            <w:vAlign w:val="center"/>
          </w:tcPr>
          <w:p w14:paraId="6E5DDC81" w14:textId="77777777" w:rsidR="00917D1B" w:rsidRPr="00917D1B" w:rsidRDefault="00917D1B" w:rsidP="00917D1B">
            <w:pPr>
              <w:contextualSpacing/>
              <w:jc w:val="center"/>
              <w:rPr>
                <w:rFonts w:ascii="Times New Roman" w:eastAsia="Calibri" w:hAnsi="Times New Roman" w:cs="Times New Roman"/>
                <w:color w:val="auto"/>
                <w:sz w:val="22"/>
                <w:szCs w:val="24"/>
              </w:rPr>
            </w:pPr>
            <w:r w:rsidRPr="00917D1B">
              <w:rPr>
                <w:rFonts w:ascii="Times New Roman" w:eastAsia="Calibri" w:hAnsi="Times New Roman" w:cs="Times New Roman"/>
                <w:color w:val="auto"/>
                <w:sz w:val="22"/>
                <w:szCs w:val="24"/>
              </w:rPr>
              <w:t>Población Objetivo</w:t>
            </w:r>
          </w:p>
        </w:tc>
        <w:tc>
          <w:tcPr>
            <w:tcW w:w="4536" w:type="dxa"/>
            <w:shd w:val="clear" w:color="auto" w:fill="F2F2F2" w:themeFill="background1" w:themeFillShade="F2"/>
            <w:vAlign w:val="center"/>
          </w:tcPr>
          <w:p w14:paraId="21E13108" w14:textId="77777777" w:rsidR="00917D1B" w:rsidRPr="00917D1B" w:rsidRDefault="00917D1B" w:rsidP="00917D1B">
            <w:pPr>
              <w:contextualSpacing/>
              <w:jc w:val="center"/>
              <w:rPr>
                <w:rFonts w:ascii="Times New Roman" w:eastAsia="Calibri" w:hAnsi="Times New Roman" w:cs="Times New Roman"/>
                <w:color w:val="auto"/>
                <w:sz w:val="22"/>
                <w:szCs w:val="24"/>
              </w:rPr>
            </w:pPr>
            <w:r w:rsidRPr="00917D1B">
              <w:rPr>
                <w:rFonts w:ascii="Times New Roman" w:eastAsia="Calibri" w:hAnsi="Times New Roman" w:cs="Times New Roman"/>
                <w:color w:val="auto"/>
                <w:sz w:val="22"/>
                <w:szCs w:val="24"/>
              </w:rPr>
              <w:t>Focalización Territorial a priorizar</w:t>
            </w:r>
          </w:p>
        </w:tc>
      </w:tr>
      <w:tr w:rsidR="00917D1B" w:rsidRPr="00917D1B" w14:paraId="2CD93EA7" w14:textId="77777777" w:rsidTr="00762A97">
        <w:tc>
          <w:tcPr>
            <w:tcW w:w="3969" w:type="dxa"/>
          </w:tcPr>
          <w:p w14:paraId="6E8F8B7D" w14:textId="067CFF50" w:rsidR="00917D1B" w:rsidRPr="00A45328" w:rsidRDefault="00A45328" w:rsidP="00917D1B">
            <w:pPr>
              <w:contextualSpacing/>
              <w:rPr>
                <w:rFonts w:ascii="Times New Roman" w:eastAsia="Times New Roman" w:hAnsi="Times New Roman" w:cs="Times New Roman"/>
                <w:b w:val="0"/>
                <w:color w:val="auto"/>
                <w:sz w:val="22"/>
                <w:szCs w:val="24"/>
                <w:lang w:eastAsia="es-GT"/>
              </w:rPr>
            </w:pPr>
            <w:r>
              <w:rPr>
                <w:rFonts w:ascii="Times New Roman" w:eastAsia="+mn-ea" w:hAnsi="Times New Roman" w:cs="Times New Roman"/>
                <w:b w:val="0"/>
                <w:color w:val="auto"/>
                <w:sz w:val="22"/>
                <w:szCs w:val="24"/>
                <w:lang w:eastAsia="es-GT"/>
              </w:rPr>
              <w:t>D</w:t>
            </w:r>
            <w:r w:rsidR="00D52464">
              <w:rPr>
                <w:rFonts w:ascii="Times New Roman" w:eastAsia="+mn-ea" w:hAnsi="Times New Roman" w:cs="Times New Roman"/>
                <w:b w:val="0"/>
                <w:color w:val="auto"/>
                <w:sz w:val="22"/>
                <w:szCs w:val="24"/>
                <w:lang w:eastAsia="es-GT"/>
              </w:rPr>
              <w:t>isminuir el estado trófico del l</w:t>
            </w:r>
            <w:r>
              <w:rPr>
                <w:rFonts w:ascii="Times New Roman" w:eastAsia="+mn-ea" w:hAnsi="Times New Roman" w:cs="Times New Roman"/>
                <w:b w:val="0"/>
                <w:color w:val="auto"/>
                <w:sz w:val="22"/>
                <w:szCs w:val="24"/>
                <w:lang w:eastAsia="es-GT"/>
              </w:rPr>
              <w:t>ago de Amatitlán</w:t>
            </w:r>
          </w:p>
          <w:p w14:paraId="13E7276F" w14:textId="77777777" w:rsidR="00917D1B" w:rsidRPr="00917D1B" w:rsidRDefault="00917D1B" w:rsidP="00917D1B">
            <w:pPr>
              <w:contextualSpacing/>
              <w:rPr>
                <w:rFonts w:ascii="Times New Roman" w:eastAsia="Calibri" w:hAnsi="Times New Roman" w:cs="Times New Roman"/>
                <w:b w:val="0"/>
                <w:color w:val="auto"/>
                <w:sz w:val="22"/>
                <w:szCs w:val="24"/>
              </w:rPr>
            </w:pPr>
          </w:p>
        </w:tc>
        <w:tc>
          <w:tcPr>
            <w:tcW w:w="3685" w:type="dxa"/>
          </w:tcPr>
          <w:p w14:paraId="25E08BE4" w14:textId="77777777" w:rsidR="00917D1B" w:rsidRPr="00917D1B" w:rsidRDefault="00917D1B" w:rsidP="00917D1B">
            <w:pPr>
              <w:contextualSpacing/>
              <w:rPr>
                <w:rFonts w:ascii="Times New Roman" w:eastAsia="Calibri" w:hAnsi="Times New Roman" w:cs="Times New Roman"/>
                <w:b w:val="0"/>
                <w:color w:val="auto"/>
                <w:sz w:val="22"/>
                <w:szCs w:val="24"/>
              </w:rPr>
            </w:pPr>
            <w:r w:rsidRPr="00917D1B">
              <w:rPr>
                <w:rFonts w:ascii="Times New Roman" w:eastAsia="Calibri" w:hAnsi="Times New Roman" w:cs="Times New Roman"/>
                <w:b w:val="0"/>
                <w:color w:val="auto"/>
                <w:sz w:val="22"/>
                <w:szCs w:val="24"/>
              </w:rPr>
              <w:t>Población guatemalteca de los catorce municipios de la cuenca</w:t>
            </w:r>
          </w:p>
        </w:tc>
        <w:tc>
          <w:tcPr>
            <w:tcW w:w="4536" w:type="dxa"/>
          </w:tcPr>
          <w:p w14:paraId="32637701" w14:textId="77777777" w:rsidR="00917D1B" w:rsidRPr="00917D1B" w:rsidRDefault="00917D1B" w:rsidP="00C93BA4">
            <w:pPr>
              <w:contextualSpacing/>
              <w:rPr>
                <w:rFonts w:ascii="Times New Roman" w:eastAsia="Calibri" w:hAnsi="Times New Roman" w:cs="Times New Roman"/>
                <w:b w:val="0"/>
                <w:color w:val="auto"/>
                <w:sz w:val="22"/>
                <w:szCs w:val="24"/>
              </w:rPr>
            </w:pPr>
            <w:r w:rsidRPr="00917D1B">
              <w:rPr>
                <w:rFonts w:ascii="Times New Roman" w:eastAsia="Calibri" w:hAnsi="Times New Roman" w:cs="Times New Roman"/>
                <w:b w:val="0"/>
                <w:color w:val="auto"/>
                <w:sz w:val="22"/>
                <w:szCs w:val="24"/>
              </w:rPr>
              <w:t>Catorce municipios de la cuenca del lago de Amatitlán: San Pedro Sacatepéquez, Santiago Sacatepéquez, San Lucas Sacatepéquez, San Bartolomé Milpas Altas, Santa Lucía Milpas Altas, Magdalena Milpas Altas, Mixco, Guatemala, Santa Catarina Pínula, Fraijanes, San Miguel Petapa, Villa Nueva y Amatitlán</w:t>
            </w:r>
          </w:p>
        </w:tc>
      </w:tr>
    </w:tbl>
    <w:p w14:paraId="30F19417" w14:textId="686D5DA2" w:rsidR="0051168C" w:rsidRDefault="0051168C" w:rsidP="00917D1B">
      <w:pPr>
        <w:spacing w:after="200"/>
        <w:ind w:left="1276"/>
        <w:contextualSpacing/>
        <w:rPr>
          <w:rFonts w:ascii="Calibri" w:eastAsia="Calibri" w:hAnsi="Calibri" w:cs="Times New Roman"/>
          <w:color w:val="auto"/>
          <w:sz w:val="24"/>
          <w:szCs w:val="24"/>
          <w:lang w:val="es-GT"/>
        </w:rPr>
      </w:pPr>
    </w:p>
    <w:p w14:paraId="6D8C73AC" w14:textId="77777777" w:rsidR="00917D1B" w:rsidRPr="00714DFF" w:rsidRDefault="00214D71" w:rsidP="00D52464">
      <w:pPr>
        <w:keepNext/>
        <w:keepLines/>
        <w:spacing w:after="240" w:line="240" w:lineRule="auto"/>
        <w:outlineLvl w:val="0"/>
        <w:rPr>
          <w:rFonts w:ascii="Times New Roman" w:eastAsia="Times New Roman" w:hAnsi="Times New Roman" w:cs="Times New Roman"/>
          <w:bCs/>
          <w:color w:val="auto"/>
          <w:sz w:val="24"/>
          <w:szCs w:val="24"/>
          <w:lang w:val="es-GT"/>
        </w:rPr>
      </w:pPr>
      <w:bookmarkStart w:id="50" w:name="_Toc70608287"/>
      <w:bookmarkStart w:id="51" w:name="_Toc446912397"/>
      <w:bookmarkStart w:id="52" w:name="_Toc448828414"/>
      <w:r w:rsidRPr="00714DFF">
        <w:rPr>
          <w:rFonts w:ascii="Times New Roman" w:eastAsia="Times New Roman" w:hAnsi="Times New Roman" w:cs="Times New Roman"/>
          <w:bCs/>
          <w:color w:val="auto"/>
          <w:sz w:val="24"/>
          <w:szCs w:val="24"/>
          <w:lang w:val="es-GT"/>
        </w:rPr>
        <w:t>4.3</w:t>
      </w:r>
      <w:r w:rsidRPr="00714DFF">
        <w:rPr>
          <w:rFonts w:ascii="Times New Roman" w:eastAsia="Times New Roman" w:hAnsi="Times New Roman" w:cs="Times New Roman"/>
          <w:bCs/>
          <w:color w:val="auto"/>
          <w:sz w:val="24"/>
          <w:szCs w:val="24"/>
          <w:lang w:val="es-GT"/>
        </w:rPr>
        <w:tab/>
      </w:r>
      <w:r w:rsidR="004A7D8A" w:rsidRPr="00714DFF">
        <w:rPr>
          <w:rFonts w:ascii="Times New Roman" w:eastAsia="Times New Roman" w:hAnsi="Times New Roman" w:cs="Times New Roman"/>
          <w:bCs/>
          <w:color w:val="auto"/>
          <w:sz w:val="24"/>
          <w:szCs w:val="24"/>
          <w:lang w:val="es-GT"/>
        </w:rPr>
        <w:t>O</w:t>
      </w:r>
      <w:r w:rsidR="00917D1B" w:rsidRPr="00714DFF">
        <w:rPr>
          <w:rFonts w:ascii="Times New Roman" w:eastAsia="Times New Roman" w:hAnsi="Times New Roman" w:cs="Times New Roman"/>
          <w:bCs/>
          <w:color w:val="auto"/>
          <w:sz w:val="24"/>
          <w:szCs w:val="24"/>
          <w:lang w:val="es-GT"/>
        </w:rPr>
        <w:t>BJETIVOS ESTRATÉGICOS Y RESULTADOS INMEDIATOS</w:t>
      </w:r>
      <w:bookmarkEnd w:id="50"/>
    </w:p>
    <w:bookmarkEnd w:id="51"/>
    <w:bookmarkEnd w:id="52"/>
    <w:p w14:paraId="35E64347" w14:textId="77777777" w:rsidR="00917D1B" w:rsidRDefault="00917D1B" w:rsidP="00D52464">
      <w:pPr>
        <w:spacing w:after="240"/>
        <w:rPr>
          <w:rFonts w:ascii="Times New Roman" w:eastAsia="Calibri" w:hAnsi="Times New Roman" w:cs="Times New Roman"/>
          <w:b w:val="0"/>
          <w:color w:val="auto"/>
          <w:sz w:val="24"/>
          <w:szCs w:val="24"/>
          <w:lang w:val="es-GT"/>
        </w:rPr>
      </w:pPr>
      <w:r w:rsidRPr="00917D1B">
        <w:rPr>
          <w:rFonts w:ascii="Times New Roman" w:eastAsia="Calibri" w:hAnsi="Times New Roman" w:cs="Times New Roman"/>
          <w:b w:val="0"/>
          <w:color w:val="auto"/>
          <w:sz w:val="24"/>
          <w:szCs w:val="24"/>
          <w:lang w:val="es-GT"/>
        </w:rPr>
        <w:t>Asociados al resultado institucional, se formulan los objetivos estratégicos siguientes:</w:t>
      </w:r>
    </w:p>
    <w:p w14:paraId="493284C2" w14:textId="41F88C75" w:rsidR="00917D1B" w:rsidRDefault="004A7D8A" w:rsidP="00452108">
      <w:pPr>
        <w:spacing w:after="200"/>
        <w:rPr>
          <w:rFonts w:ascii="Calibri" w:eastAsia="Calibri" w:hAnsi="Calibri" w:cs="Times New Roman"/>
          <w:bCs/>
          <w:color w:val="auto"/>
          <w:sz w:val="22"/>
          <w:lang w:val="es-GT"/>
        </w:rPr>
      </w:pPr>
      <w:r>
        <w:rPr>
          <w:rFonts w:ascii="Times New Roman" w:eastAsia="Times New Roman" w:hAnsi="Times New Roman" w:cs="Times New Roman"/>
          <w:bCs/>
          <w:color w:val="auto"/>
          <w:sz w:val="24"/>
          <w:szCs w:val="26"/>
          <w:lang w:val="es-GT"/>
        </w:rPr>
        <w:t>4</w:t>
      </w:r>
      <w:r w:rsidR="0020216B">
        <w:rPr>
          <w:rFonts w:ascii="Times New Roman" w:eastAsia="Times New Roman" w:hAnsi="Times New Roman" w:cs="Times New Roman"/>
          <w:bCs/>
          <w:color w:val="auto"/>
          <w:sz w:val="24"/>
          <w:szCs w:val="26"/>
          <w:lang w:val="es-GT"/>
        </w:rPr>
        <w:t>.3.1</w:t>
      </w:r>
      <w:r w:rsidR="00930DE0">
        <w:rPr>
          <w:rFonts w:ascii="Times New Roman" w:eastAsia="Times New Roman" w:hAnsi="Times New Roman" w:cs="Times New Roman"/>
          <w:bCs/>
          <w:color w:val="auto"/>
          <w:sz w:val="24"/>
          <w:szCs w:val="26"/>
          <w:lang w:val="es-GT"/>
        </w:rPr>
        <w:tab/>
      </w:r>
      <w:r w:rsidR="00917D1B" w:rsidRPr="00917D1B">
        <w:rPr>
          <w:rFonts w:ascii="Times New Roman" w:eastAsia="Times New Roman" w:hAnsi="Times New Roman" w:cs="Times New Roman"/>
          <w:bCs/>
          <w:color w:val="auto"/>
          <w:sz w:val="24"/>
          <w:szCs w:val="26"/>
          <w:lang w:val="es-GT"/>
        </w:rPr>
        <w:t>OBJETIVOS ESTRATÉGICOS 202</w:t>
      </w:r>
      <w:r w:rsidR="00452108">
        <w:rPr>
          <w:rFonts w:ascii="Times New Roman" w:eastAsia="Times New Roman" w:hAnsi="Times New Roman" w:cs="Times New Roman"/>
          <w:bCs/>
          <w:color w:val="auto"/>
          <w:sz w:val="24"/>
          <w:szCs w:val="26"/>
          <w:lang w:val="es-GT"/>
        </w:rPr>
        <w:t>1</w:t>
      </w:r>
      <w:r w:rsidR="00917D1B" w:rsidRPr="00917D1B">
        <w:rPr>
          <w:rFonts w:ascii="Times New Roman" w:eastAsia="Times New Roman" w:hAnsi="Times New Roman" w:cs="Times New Roman"/>
          <w:bCs/>
          <w:color w:val="auto"/>
          <w:sz w:val="24"/>
          <w:szCs w:val="26"/>
          <w:lang w:val="es-GT"/>
        </w:rPr>
        <w:t xml:space="preserve"> -202</w:t>
      </w:r>
      <w:r w:rsidR="00452108">
        <w:rPr>
          <w:rFonts w:ascii="Times New Roman" w:eastAsia="Times New Roman" w:hAnsi="Times New Roman" w:cs="Times New Roman"/>
          <w:bCs/>
          <w:color w:val="auto"/>
          <w:sz w:val="24"/>
          <w:szCs w:val="26"/>
          <w:lang w:val="es-GT"/>
        </w:rPr>
        <w:t>5</w:t>
      </w:r>
      <w:r w:rsidR="00917D1B" w:rsidRPr="00917D1B">
        <w:rPr>
          <w:rFonts w:ascii="Calibri" w:eastAsia="Calibri" w:hAnsi="Calibri" w:cs="Times New Roman"/>
          <w:bCs/>
          <w:color w:val="auto"/>
          <w:sz w:val="22"/>
          <w:lang w:val="es-GT"/>
        </w:rPr>
        <w:t xml:space="preserve">              </w:t>
      </w:r>
    </w:p>
    <w:p w14:paraId="2458C636" w14:textId="6C96530E" w:rsidR="00452108" w:rsidRDefault="00452108" w:rsidP="00452108">
      <w:pPr>
        <w:spacing w:after="200"/>
        <w:rPr>
          <w:rFonts w:ascii="Calibri" w:eastAsia="Calibri" w:hAnsi="Calibri" w:cs="Times New Roman"/>
          <w:bCs/>
          <w:color w:val="auto"/>
          <w:sz w:val="22"/>
          <w:lang w:val="es-GT"/>
        </w:rPr>
      </w:pPr>
      <w:r>
        <w:rPr>
          <w:noProof/>
          <w:lang w:val="es-GT" w:eastAsia="es-GT"/>
        </w:rPr>
        <w:drawing>
          <wp:inline distT="0" distB="0" distL="0" distR="0" wp14:anchorId="5DFD3D24" wp14:editId="11FBA2A6">
            <wp:extent cx="6140450" cy="4762500"/>
            <wp:effectExtent l="0" t="0" r="12700" b="19050"/>
            <wp:docPr id="21" name="Diagrama 21">
              <a:extLst xmlns:a="http://schemas.openxmlformats.org/drawingml/2006/main">
                <a:ext uri="{FF2B5EF4-FFF2-40B4-BE49-F238E27FC236}">
                  <a16:creationId xmlns:a16="http://schemas.microsoft.com/office/drawing/2014/main" id="{7E52AA47-E9F5-4763-BB74-730679ED342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321BEC9B" w14:textId="6D7BD07B" w:rsidR="00452108" w:rsidRDefault="00452108" w:rsidP="002B05D5">
      <w:pPr>
        <w:ind w:left="-227"/>
        <w:jc w:val="center"/>
        <w:rPr>
          <w:rFonts w:ascii="Calibri" w:eastAsia="Calibri" w:hAnsi="Calibri" w:cs="Times New Roman"/>
          <w:bCs/>
          <w:color w:val="auto"/>
          <w:sz w:val="22"/>
          <w:lang w:val="es-GT"/>
        </w:rPr>
        <w:sectPr w:rsidR="00452108" w:rsidSect="002B05D5">
          <w:headerReference w:type="default" r:id="rId70"/>
          <w:pgSz w:w="11906" w:h="16838" w:code="9"/>
          <w:pgMar w:top="600" w:right="1134" w:bottom="720" w:left="1134" w:header="0" w:footer="289" w:gutter="0"/>
          <w:cols w:space="720"/>
          <w:docGrid w:linePitch="382"/>
        </w:sectPr>
      </w:pPr>
    </w:p>
    <w:p w14:paraId="37B2A311" w14:textId="4AF4BF6A" w:rsidR="004809E5" w:rsidRPr="004809E5" w:rsidRDefault="004809E5" w:rsidP="006A6227">
      <w:pPr>
        <w:numPr>
          <w:ilvl w:val="2"/>
          <w:numId w:val="18"/>
        </w:numPr>
        <w:spacing w:after="200"/>
        <w:ind w:left="1276" w:hanging="567"/>
        <w:contextualSpacing/>
        <w:rPr>
          <w:rFonts w:ascii="Calibri" w:eastAsia="Calibri" w:hAnsi="Calibri" w:cs="Times New Roman"/>
          <w:color w:val="auto"/>
          <w:sz w:val="24"/>
          <w:szCs w:val="24"/>
          <w:lang w:val="es-GT"/>
        </w:rPr>
      </w:pPr>
      <w:r w:rsidRPr="004809E5">
        <w:rPr>
          <w:rFonts w:ascii="Times New Roman" w:eastAsia="Calibri" w:hAnsi="Times New Roman" w:cs="Times New Roman"/>
          <w:color w:val="auto"/>
          <w:sz w:val="24"/>
          <w:szCs w:val="24"/>
          <w:lang w:val="es-GT"/>
        </w:rPr>
        <w:t>Cadena causal de Resultados</w:t>
      </w:r>
    </w:p>
    <w:p w14:paraId="734B7528" w14:textId="35CBE790" w:rsidR="00762A97" w:rsidRPr="00096870" w:rsidRDefault="005F034D" w:rsidP="006A6227">
      <w:pPr>
        <w:spacing w:after="200"/>
        <w:jc w:val="center"/>
        <w:rPr>
          <w:rFonts w:ascii="Calibri" w:eastAsia="Calibri" w:hAnsi="Calibri" w:cs="Times New Roman"/>
          <w:bCs/>
          <w:color w:val="auto"/>
          <w:sz w:val="22"/>
          <w:lang w:val="es-GT"/>
        </w:rPr>
        <w:sectPr w:rsidR="00762A97" w:rsidRPr="00096870" w:rsidSect="001D5715">
          <w:headerReference w:type="default" r:id="rId71"/>
          <w:pgSz w:w="16838" w:h="11906" w:orient="landscape" w:code="9"/>
          <w:pgMar w:top="1134" w:right="600" w:bottom="1134" w:left="720" w:header="0" w:footer="289" w:gutter="0"/>
          <w:cols w:space="720"/>
          <w:docGrid w:linePitch="382"/>
        </w:sectPr>
      </w:pPr>
      <w:r>
        <w:object w:dxaOrig="14821" w:dyaOrig="10545" w14:anchorId="6B6ADF32">
          <v:shape id="_x0000_i1032" type="#_x0000_t75" style="width:657.3pt;height:422.15pt" o:ole="">
            <v:imagedata r:id="rId72" o:title=""/>
          </v:shape>
          <o:OLEObject Type="Embed" ProgID="Visio.Drawing.15" ShapeID="_x0000_i1032" DrawAspect="Content" ObjectID="_1681290353" r:id="rId73"/>
        </w:object>
      </w:r>
    </w:p>
    <w:p w14:paraId="0686BD95" w14:textId="27DC959F" w:rsidR="007241CA" w:rsidRDefault="004A7D8A" w:rsidP="0020216B">
      <w:pPr>
        <w:rPr>
          <w:rFonts w:ascii="Times New Roman" w:eastAsia="Times New Roman" w:hAnsi="Times New Roman" w:cs="Times New Roman"/>
          <w:bCs/>
          <w:color w:val="auto"/>
          <w:sz w:val="24"/>
          <w:szCs w:val="26"/>
          <w:lang w:val="es-GT"/>
        </w:rPr>
      </w:pPr>
      <w:r>
        <w:rPr>
          <w:rFonts w:ascii="Times New Roman" w:eastAsia="Times New Roman" w:hAnsi="Times New Roman" w:cs="Times New Roman"/>
          <w:bCs/>
          <w:color w:val="auto"/>
          <w:sz w:val="24"/>
          <w:szCs w:val="26"/>
          <w:lang w:val="es-GT"/>
        </w:rPr>
        <w:t>4</w:t>
      </w:r>
      <w:r w:rsidR="00930DE0" w:rsidRPr="0020216B">
        <w:rPr>
          <w:rFonts w:ascii="Times New Roman" w:eastAsia="Times New Roman" w:hAnsi="Times New Roman" w:cs="Times New Roman"/>
          <w:bCs/>
          <w:color w:val="auto"/>
          <w:sz w:val="24"/>
          <w:szCs w:val="26"/>
          <w:lang w:val="es-GT"/>
        </w:rPr>
        <w:t>.2.</w:t>
      </w:r>
      <w:r w:rsidR="0020216B">
        <w:rPr>
          <w:rFonts w:ascii="Times New Roman" w:eastAsia="Times New Roman" w:hAnsi="Times New Roman" w:cs="Times New Roman"/>
          <w:bCs/>
          <w:color w:val="auto"/>
          <w:sz w:val="24"/>
          <w:szCs w:val="26"/>
          <w:lang w:val="es-GT"/>
        </w:rPr>
        <w:t>3</w:t>
      </w:r>
      <w:r w:rsidR="00930DE0" w:rsidRPr="0020216B">
        <w:rPr>
          <w:rFonts w:ascii="Times New Roman" w:eastAsia="Times New Roman" w:hAnsi="Times New Roman" w:cs="Times New Roman"/>
          <w:bCs/>
          <w:color w:val="auto"/>
          <w:sz w:val="24"/>
          <w:szCs w:val="26"/>
          <w:lang w:val="es-GT"/>
        </w:rPr>
        <w:tab/>
      </w:r>
      <w:r w:rsidR="00F522F1" w:rsidRPr="0020216B">
        <w:rPr>
          <w:rFonts w:ascii="Times New Roman" w:eastAsia="Times New Roman" w:hAnsi="Times New Roman" w:cs="Times New Roman"/>
          <w:bCs/>
          <w:color w:val="auto"/>
          <w:sz w:val="24"/>
          <w:szCs w:val="26"/>
          <w:lang w:val="es-GT"/>
        </w:rPr>
        <w:t xml:space="preserve"> </w:t>
      </w:r>
      <w:bookmarkStart w:id="53" w:name="_Toc446912398"/>
      <w:bookmarkStart w:id="54" w:name="_Toc447019204"/>
      <w:bookmarkStart w:id="55" w:name="_Toc447019920"/>
      <w:bookmarkStart w:id="56" w:name="_Toc448746172"/>
      <w:bookmarkStart w:id="57" w:name="_Toc448746238"/>
      <w:bookmarkStart w:id="58" w:name="_Toc448746328"/>
      <w:bookmarkStart w:id="59" w:name="_Toc448746463"/>
      <w:bookmarkStart w:id="60" w:name="_Toc448746534"/>
      <w:bookmarkStart w:id="61" w:name="_Toc448828415"/>
      <w:bookmarkStart w:id="62" w:name="_Toc481133852"/>
      <w:bookmarkStart w:id="63" w:name="_Toc481140310"/>
      <w:bookmarkStart w:id="64" w:name="_Toc7453047"/>
      <w:bookmarkStart w:id="65" w:name="_Toc7453082"/>
      <w:bookmarkStart w:id="66" w:name="_Toc7512380"/>
      <w:bookmarkStart w:id="67" w:name="_Toc7512413"/>
      <w:bookmarkStart w:id="68" w:name="_Toc751269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CC28D0">
        <w:rPr>
          <w:rFonts w:ascii="Times New Roman" w:eastAsia="Times New Roman" w:hAnsi="Times New Roman" w:cs="Times New Roman"/>
          <w:bCs/>
          <w:color w:val="auto"/>
          <w:sz w:val="24"/>
          <w:szCs w:val="26"/>
          <w:lang w:val="es-GT"/>
        </w:rPr>
        <w:t xml:space="preserve">Intervenciones </w:t>
      </w:r>
      <w:r w:rsidR="000C3EBF">
        <w:rPr>
          <w:rFonts w:ascii="Times New Roman" w:eastAsia="Times New Roman" w:hAnsi="Times New Roman" w:cs="Times New Roman"/>
          <w:bCs/>
          <w:color w:val="auto"/>
          <w:sz w:val="24"/>
          <w:szCs w:val="26"/>
          <w:lang w:val="es-GT"/>
        </w:rPr>
        <w:br/>
      </w:r>
    </w:p>
    <w:tbl>
      <w:tblPr>
        <w:tblStyle w:val="Tabladelista3-nfasis1"/>
        <w:tblW w:w="5000" w:type="pct"/>
        <w:tblLook w:val="04A0" w:firstRow="1" w:lastRow="0" w:firstColumn="1" w:lastColumn="0" w:noHBand="0" w:noVBand="1"/>
      </w:tblPr>
      <w:tblGrid>
        <w:gridCol w:w="2203"/>
        <w:gridCol w:w="4729"/>
        <w:gridCol w:w="2696"/>
      </w:tblGrid>
      <w:tr w:rsidR="00AC3DB1" w:rsidRPr="00BE63F6" w14:paraId="4F9C5EC7" w14:textId="77777777" w:rsidTr="006F67E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44" w:type="pct"/>
            <w:vAlign w:val="center"/>
            <w:hideMark/>
          </w:tcPr>
          <w:p w14:paraId="553404F9" w14:textId="31F1E659" w:rsidR="00AC3DB1" w:rsidRPr="006F67E1" w:rsidRDefault="006F67E1">
            <w:pPr>
              <w:autoSpaceDE w:val="0"/>
              <w:autoSpaceDN w:val="0"/>
              <w:adjustRightInd w:val="0"/>
              <w:jc w:val="center"/>
              <w:rPr>
                <w:rFonts w:ascii="Times New Roman" w:eastAsiaTheme="minorHAnsi"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9" w:name="_Toc39130929"/>
            <w:bookmarkStart w:id="70" w:name="_Hlk45228745"/>
            <w:r w:rsidRPr="006F6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Ejes Estratégicos</w:t>
            </w:r>
            <w:bookmarkEnd w:id="69"/>
          </w:p>
        </w:tc>
        <w:tc>
          <w:tcPr>
            <w:tcW w:w="2456" w:type="pct"/>
            <w:vAlign w:val="center"/>
            <w:hideMark/>
          </w:tcPr>
          <w:p w14:paraId="47AF9A06" w14:textId="0532D4CB" w:rsidR="00AC3DB1" w:rsidRPr="006F67E1" w:rsidRDefault="006F67E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6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Intervenciones</w:t>
            </w:r>
          </w:p>
        </w:tc>
        <w:tc>
          <w:tcPr>
            <w:tcW w:w="1400" w:type="pct"/>
            <w:vAlign w:val="center"/>
            <w:hideMark/>
          </w:tcPr>
          <w:p w14:paraId="36B4C2A7" w14:textId="26EB9D36" w:rsidR="00AC3DB1" w:rsidRPr="006F67E1" w:rsidRDefault="006F67E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6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División Responsable</w:t>
            </w:r>
          </w:p>
        </w:tc>
      </w:tr>
      <w:tr w:rsidR="00AC3DB1" w:rsidRPr="00BE63F6" w14:paraId="7091098E" w14:textId="77777777" w:rsidTr="006F6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CECD787" w14:textId="6611C3B8" w:rsidR="00AC3DB1" w:rsidRPr="00166A59" w:rsidRDefault="000C3EBF" w:rsidP="00C93BA4">
            <w:pPr>
              <w:pStyle w:val="Contenido"/>
            </w:pPr>
            <w:r w:rsidRPr="0023751D">
              <w:t xml:space="preserve">1. </w:t>
            </w:r>
            <w:r w:rsidR="00AC3DB1" w:rsidRPr="0023751D">
              <w:t>Modernización y fortalecimiento</w:t>
            </w:r>
            <w:r w:rsidR="00AC3DB1" w:rsidRPr="0023751D">
              <w:rPr>
                <w:rStyle w:val="Carcterdecontenido"/>
                <w:b w:val="0"/>
                <w:color w:val="auto"/>
              </w:rPr>
              <w:t xml:space="preserve"> </w:t>
            </w:r>
            <w:r w:rsidR="00AC3DB1" w:rsidRPr="006F67E1">
              <w:rPr>
                <w:rStyle w:val="Carcterdecontenido"/>
              </w:rPr>
              <w:t>institucional</w:t>
            </w:r>
          </w:p>
        </w:tc>
        <w:tc>
          <w:tcPr>
            <w:tcW w:w="2456" w:type="pct"/>
            <w:vAlign w:val="center"/>
            <w:hideMark/>
          </w:tcPr>
          <w:p w14:paraId="65152AB6" w14:textId="77777777"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Revisar y actualizar la ley de creación de AMSA, y el organigrama institucional. </w:t>
            </w:r>
          </w:p>
          <w:p w14:paraId="78146BB2" w14:textId="26687F38"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Generar convenios y acuerdos interinstitucionales y alianzas público-privadas</w:t>
            </w:r>
            <w:r w:rsidR="00196B26">
              <w:rPr>
                <w:rFonts w:ascii="Times New Roman" w:hAnsi="Times New Roman" w:cs="Times New Roman"/>
                <w:b w:val="0"/>
                <w:bCs/>
                <w:color w:val="000000" w:themeColor="text1"/>
                <w:sz w:val="24"/>
                <w:szCs w:val="24"/>
              </w:rPr>
              <w:t>.</w:t>
            </w:r>
            <w:r w:rsidRPr="00096870">
              <w:rPr>
                <w:rFonts w:ascii="Times New Roman" w:hAnsi="Times New Roman" w:cs="Times New Roman"/>
                <w:b w:val="0"/>
                <w:bCs/>
                <w:color w:val="000000" w:themeColor="text1"/>
                <w:sz w:val="24"/>
                <w:szCs w:val="24"/>
              </w:rPr>
              <w:t xml:space="preserve"> </w:t>
            </w:r>
          </w:p>
          <w:p w14:paraId="427474DD" w14:textId="265216D6"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Fortalecimiento de la coordina</w:t>
            </w:r>
            <w:r w:rsidR="00196B26">
              <w:rPr>
                <w:rFonts w:ascii="Times New Roman" w:hAnsi="Times New Roman" w:cs="Times New Roman"/>
                <w:b w:val="0"/>
                <w:bCs/>
                <w:color w:val="000000" w:themeColor="text1"/>
                <w:sz w:val="24"/>
                <w:szCs w:val="24"/>
              </w:rPr>
              <w:t xml:space="preserve">ción </w:t>
            </w:r>
            <w:proofErr w:type="spellStart"/>
            <w:r w:rsidR="00196B26">
              <w:rPr>
                <w:rFonts w:ascii="Times New Roman" w:hAnsi="Times New Roman" w:cs="Times New Roman"/>
                <w:b w:val="0"/>
                <w:bCs/>
                <w:color w:val="000000" w:themeColor="text1"/>
                <w:sz w:val="24"/>
                <w:szCs w:val="24"/>
              </w:rPr>
              <w:t>intra</w:t>
            </w:r>
            <w:proofErr w:type="spellEnd"/>
            <w:r w:rsidR="00196B26">
              <w:rPr>
                <w:rFonts w:ascii="Times New Roman" w:hAnsi="Times New Roman" w:cs="Times New Roman"/>
                <w:b w:val="0"/>
                <w:bCs/>
                <w:color w:val="000000" w:themeColor="text1"/>
                <w:sz w:val="24"/>
                <w:szCs w:val="24"/>
              </w:rPr>
              <w:t xml:space="preserve"> e interinstitucional.</w:t>
            </w:r>
          </w:p>
          <w:p w14:paraId="08B41D07" w14:textId="23A880B1"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Fortalecer </w:t>
            </w:r>
            <w:r w:rsidR="00196B26">
              <w:rPr>
                <w:rFonts w:ascii="Times New Roman" w:hAnsi="Times New Roman" w:cs="Times New Roman"/>
                <w:b w:val="0"/>
                <w:bCs/>
                <w:color w:val="000000" w:themeColor="text1"/>
                <w:sz w:val="24"/>
                <w:szCs w:val="24"/>
              </w:rPr>
              <w:t xml:space="preserve">a </w:t>
            </w:r>
            <w:r w:rsidRPr="00096870">
              <w:rPr>
                <w:rFonts w:ascii="Times New Roman" w:hAnsi="Times New Roman" w:cs="Times New Roman"/>
                <w:b w:val="0"/>
                <w:bCs/>
                <w:color w:val="000000" w:themeColor="text1"/>
                <w:sz w:val="24"/>
                <w:szCs w:val="24"/>
              </w:rPr>
              <w:t>la División de Seguimiento y Evaluación para mejorar el monitoreo de las acciones establecidas en la planificación.</w:t>
            </w:r>
          </w:p>
          <w:p w14:paraId="00CA47C0" w14:textId="6A7E52A0" w:rsidR="00AC3DB1" w:rsidRPr="00096870" w:rsidRDefault="00C4696C"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C4696C">
              <w:rPr>
                <w:rFonts w:ascii="Times New Roman" w:hAnsi="Times New Roman" w:cs="Times New Roman"/>
                <w:b w:val="0"/>
                <w:bCs/>
                <w:color w:val="000000" w:themeColor="text1"/>
                <w:sz w:val="24"/>
                <w:szCs w:val="24"/>
              </w:rPr>
              <w:t xml:space="preserve">Actualizar </w:t>
            </w:r>
            <w:r>
              <w:rPr>
                <w:rFonts w:ascii="Times New Roman" w:hAnsi="Times New Roman" w:cs="Times New Roman"/>
                <w:b w:val="0"/>
                <w:bCs/>
                <w:color w:val="000000" w:themeColor="text1"/>
                <w:sz w:val="24"/>
                <w:szCs w:val="24"/>
              </w:rPr>
              <w:t>y a</w:t>
            </w:r>
            <w:r w:rsidR="0069041F" w:rsidRPr="00096870">
              <w:rPr>
                <w:rFonts w:ascii="Times New Roman" w:hAnsi="Times New Roman" w:cs="Times New Roman"/>
                <w:b w:val="0"/>
                <w:bCs/>
                <w:color w:val="000000" w:themeColor="text1"/>
                <w:sz w:val="24"/>
                <w:szCs w:val="24"/>
              </w:rPr>
              <w:t xml:space="preserve">plicar </w:t>
            </w:r>
            <w:r w:rsidR="00AC3DB1" w:rsidRPr="00096870">
              <w:rPr>
                <w:rFonts w:ascii="Times New Roman" w:hAnsi="Times New Roman" w:cs="Times New Roman"/>
                <w:b w:val="0"/>
                <w:bCs/>
                <w:color w:val="000000" w:themeColor="text1"/>
                <w:sz w:val="24"/>
                <w:szCs w:val="24"/>
              </w:rPr>
              <w:t>el reglamento orgánico interno con visión gerencial del futuro, asegurando la optimización de procesos para remover obstáculos y agilizar la prestación de servicios</w:t>
            </w:r>
            <w:r w:rsidR="00196B26">
              <w:rPr>
                <w:rFonts w:ascii="Times New Roman" w:hAnsi="Times New Roman" w:cs="Times New Roman"/>
                <w:b w:val="0"/>
                <w:bCs/>
                <w:color w:val="000000" w:themeColor="text1"/>
                <w:sz w:val="24"/>
                <w:szCs w:val="24"/>
              </w:rPr>
              <w:t>.</w:t>
            </w:r>
          </w:p>
          <w:p w14:paraId="6B2F38AF" w14:textId="17AAA717"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Revisar y actualizar los perfiles de puestos y manuales institucionales aprobados por ONSEC</w:t>
            </w:r>
            <w:r w:rsidR="00196B26">
              <w:rPr>
                <w:rFonts w:ascii="Times New Roman" w:hAnsi="Times New Roman" w:cs="Times New Roman"/>
                <w:b w:val="0"/>
                <w:bCs/>
                <w:color w:val="000000" w:themeColor="text1"/>
                <w:sz w:val="24"/>
                <w:szCs w:val="24"/>
              </w:rPr>
              <w:t>.</w:t>
            </w:r>
          </w:p>
          <w:p w14:paraId="0D9E8AAA" w14:textId="61ADE340"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Mejorar la imagen institucional y posicionar a AMSA como el ente de </w:t>
            </w:r>
            <w:r w:rsidR="00196B26">
              <w:rPr>
                <w:rFonts w:ascii="Times New Roman" w:hAnsi="Times New Roman" w:cs="Times New Roman"/>
                <w:b w:val="0"/>
                <w:bCs/>
                <w:color w:val="000000" w:themeColor="text1"/>
                <w:sz w:val="24"/>
                <w:szCs w:val="24"/>
              </w:rPr>
              <w:t>a</w:t>
            </w:r>
            <w:r w:rsidRPr="00096870">
              <w:rPr>
                <w:rFonts w:ascii="Times New Roman" w:hAnsi="Times New Roman" w:cs="Times New Roman"/>
                <w:b w:val="0"/>
                <w:bCs/>
                <w:color w:val="000000" w:themeColor="text1"/>
                <w:sz w:val="24"/>
                <w:szCs w:val="24"/>
              </w:rPr>
              <w:t>utoridad superior para la protección, conservación y uso sostenible de la cuenca y del lago de Amatitlán</w:t>
            </w:r>
            <w:r w:rsidR="00196B26">
              <w:rPr>
                <w:rFonts w:ascii="Times New Roman" w:hAnsi="Times New Roman" w:cs="Times New Roman"/>
                <w:b w:val="0"/>
                <w:bCs/>
                <w:color w:val="000000" w:themeColor="text1"/>
                <w:sz w:val="24"/>
                <w:szCs w:val="24"/>
              </w:rPr>
              <w:t>.</w:t>
            </w:r>
          </w:p>
          <w:p w14:paraId="163A48CB" w14:textId="67BF86CF"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Incrementar y diversificar los mecanismos y las fuentes de financiamiento para el manejo integral de la cuenca y del </w:t>
            </w:r>
            <w:r w:rsidR="00196B26">
              <w:rPr>
                <w:rFonts w:ascii="Times New Roman" w:hAnsi="Times New Roman" w:cs="Times New Roman"/>
                <w:b w:val="0"/>
                <w:bCs/>
                <w:color w:val="000000" w:themeColor="text1"/>
                <w:sz w:val="24"/>
                <w:szCs w:val="24"/>
              </w:rPr>
              <w:t>l</w:t>
            </w:r>
            <w:r w:rsidRPr="00096870">
              <w:rPr>
                <w:rFonts w:ascii="Times New Roman" w:hAnsi="Times New Roman" w:cs="Times New Roman"/>
                <w:b w:val="0"/>
                <w:bCs/>
                <w:color w:val="000000" w:themeColor="text1"/>
                <w:sz w:val="24"/>
                <w:szCs w:val="24"/>
              </w:rPr>
              <w:t>ago, canalizando inversiones estratégicas de los objetivos estratégicos prioritarios.</w:t>
            </w:r>
          </w:p>
          <w:p w14:paraId="55074D97" w14:textId="1C9907D7"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Mejorar la ejecución financiera y la calidad del gasto</w:t>
            </w:r>
            <w:r w:rsidR="00196B26">
              <w:rPr>
                <w:rFonts w:ascii="Times New Roman" w:hAnsi="Times New Roman" w:cs="Times New Roman"/>
                <w:b w:val="0"/>
                <w:bCs/>
                <w:color w:val="000000" w:themeColor="text1"/>
                <w:sz w:val="24"/>
                <w:szCs w:val="24"/>
              </w:rPr>
              <w:t>.</w:t>
            </w:r>
          </w:p>
          <w:p w14:paraId="14387C64" w14:textId="77777777" w:rsidR="00AC3DB1" w:rsidRPr="00096870" w:rsidRDefault="00AC3DB1" w:rsidP="001A0814">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Fortalecer la Unidad de Auditoría Interna.</w:t>
            </w:r>
          </w:p>
          <w:p w14:paraId="5608B655" w14:textId="181DDE20" w:rsidR="009A2F62" w:rsidRPr="00096870" w:rsidRDefault="00AC3DB1" w:rsidP="00B44F76">
            <w:pPr>
              <w:pStyle w:val="Prrafodelista"/>
              <w:numPr>
                <w:ilvl w:val="0"/>
                <w:numId w:val="24"/>
              </w:numPr>
              <w:autoSpaceDE w:val="0"/>
              <w:autoSpaceDN w:val="0"/>
              <w:adjustRightInd w:val="0"/>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Generar una cartera institucional de proyectos que permita facilitar la búsqueda de financiamiento para su ejecución</w:t>
            </w:r>
            <w:r w:rsidR="00196B26">
              <w:rPr>
                <w:rFonts w:ascii="Times New Roman" w:hAnsi="Times New Roman" w:cs="Times New Roman"/>
                <w:b w:val="0"/>
                <w:bCs/>
                <w:color w:val="000000" w:themeColor="text1"/>
                <w:sz w:val="24"/>
                <w:szCs w:val="24"/>
              </w:rPr>
              <w:t>.</w:t>
            </w:r>
          </w:p>
        </w:tc>
        <w:tc>
          <w:tcPr>
            <w:tcW w:w="1400" w:type="pct"/>
            <w:vAlign w:val="center"/>
            <w:hideMark/>
          </w:tcPr>
          <w:p w14:paraId="736B0511" w14:textId="77777777" w:rsidR="007241CA" w:rsidRPr="00096870" w:rsidRDefault="00AC3DB1"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Dirección técnica</w:t>
            </w:r>
          </w:p>
          <w:p w14:paraId="63E0BC79" w14:textId="1147328D" w:rsidR="007241CA" w:rsidRPr="00096870" w:rsidRDefault="007241CA"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noProof/>
                <w:color w:val="auto"/>
                <w:sz w:val="24"/>
                <w:szCs w:val="24"/>
              </w:rPr>
              <w:t>Asesoría Jurídica</w:t>
            </w:r>
          </w:p>
          <w:p w14:paraId="5918F7D2" w14:textId="5D05746D" w:rsidR="00AC3DB1" w:rsidRPr="00096870" w:rsidRDefault="0069041F"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Ejecución de </w:t>
            </w:r>
            <w:r w:rsidR="00AC3DB1" w:rsidRPr="00096870">
              <w:rPr>
                <w:rFonts w:ascii="Times New Roman" w:hAnsi="Times New Roman" w:cs="Times New Roman"/>
                <w:b w:val="0"/>
                <w:bCs/>
                <w:color w:val="000000" w:themeColor="text1"/>
                <w:sz w:val="24"/>
                <w:szCs w:val="24"/>
              </w:rPr>
              <w:t>Proyectos</w:t>
            </w:r>
          </w:p>
          <w:p w14:paraId="4D45ED8C" w14:textId="77777777" w:rsidR="000C3EBF" w:rsidRPr="00096870" w:rsidRDefault="007241CA"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noProof/>
                <w:color w:val="auto"/>
                <w:sz w:val="24"/>
                <w:szCs w:val="24"/>
              </w:rPr>
              <w:t>Relaciones Interinstitucionales y Fortalecimiento a los Gobiernos Locales</w:t>
            </w:r>
          </w:p>
          <w:p w14:paraId="3C38068C" w14:textId="0A287610" w:rsidR="00AC3DB1" w:rsidRPr="00096870" w:rsidRDefault="00AC3DB1"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Recursos Humanos</w:t>
            </w:r>
          </w:p>
          <w:p w14:paraId="4C5FF416" w14:textId="5EDB52A8" w:rsidR="00AC3DB1" w:rsidRPr="00096870" w:rsidRDefault="00AC3DB1"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Comunicación</w:t>
            </w:r>
            <w:r w:rsidR="0069041F" w:rsidRPr="00096870">
              <w:rPr>
                <w:rFonts w:ascii="Times New Roman" w:hAnsi="Times New Roman" w:cs="Times New Roman"/>
                <w:b w:val="0"/>
                <w:bCs/>
                <w:color w:val="000000" w:themeColor="text1"/>
                <w:sz w:val="24"/>
                <w:szCs w:val="24"/>
              </w:rPr>
              <w:t xml:space="preserve"> Social </w:t>
            </w:r>
          </w:p>
          <w:p w14:paraId="1823D7EC" w14:textId="6B8B08D3" w:rsidR="00AC3DB1" w:rsidRPr="00096870" w:rsidRDefault="00AC3DB1"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Administrativo-Financiero </w:t>
            </w:r>
          </w:p>
          <w:p w14:paraId="321F29BD" w14:textId="27610BE0" w:rsidR="00AC3DB1" w:rsidRPr="00096870" w:rsidRDefault="00AC3DB1" w:rsidP="000C3EBF">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Evaluación y Seguimiento</w:t>
            </w:r>
          </w:p>
        </w:tc>
      </w:tr>
      <w:tr w:rsidR="00AC3DB1" w:rsidRPr="00BE63F6" w14:paraId="2CE92056" w14:textId="77777777" w:rsidTr="006F67E1">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07287AE2" w14:textId="3EE352BF" w:rsidR="00AC3DB1" w:rsidRPr="0023751D" w:rsidRDefault="00A40409" w:rsidP="00C93BA4">
            <w:pPr>
              <w:pStyle w:val="Contenido"/>
            </w:pPr>
            <w:r w:rsidRPr="00B14846">
              <w:t>2.</w:t>
            </w:r>
            <w:r w:rsidRPr="0023751D">
              <w:rPr>
                <w:rStyle w:val="Ttulo2Car"/>
                <w:rFonts w:eastAsiaTheme="minorEastAsia" w:cs="Times New Roman"/>
                <w:color w:val="000000" w:themeColor="text1"/>
                <w:sz w:val="24"/>
                <w:szCs w:val="24"/>
              </w:rPr>
              <w:t xml:space="preserve"> </w:t>
            </w:r>
            <w:r w:rsidR="00AC3DB1" w:rsidRPr="0023751D">
              <w:t>Gobernanza y cumplimiento legal</w:t>
            </w:r>
          </w:p>
        </w:tc>
        <w:tc>
          <w:tcPr>
            <w:tcW w:w="2456" w:type="pct"/>
            <w:vAlign w:val="center"/>
            <w:hideMark/>
          </w:tcPr>
          <w:p w14:paraId="36FEF1F7" w14:textId="5BE84322"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Apoyar técnicamente al sector privado en el cumplimiento de las normativas vigentes en aguas residuales que se descargan a los cuerpos receptores de la cuenca y el lago de Amatitlán.</w:t>
            </w:r>
          </w:p>
          <w:p w14:paraId="6D955D9B" w14:textId="77777777"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Generar ordenanzas ambientales.</w:t>
            </w:r>
          </w:p>
          <w:p w14:paraId="1634EB16" w14:textId="5518C586"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Fiscalizar el cumplimiento </w:t>
            </w:r>
            <w:r w:rsidR="00196B26">
              <w:rPr>
                <w:rFonts w:ascii="Times New Roman" w:hAnsi="Times New Roman" w:cs="Times New Roman"/>
                <w:b w:val="0"/>
                <w:bCs/>
                <w:color w:val="000000" w:themeColor="text1"/>
                <w:sz w:val="24"/>
                <w:szCs w:val="24"/>
              </w:rPr>
              <w:t xml:space="preserve">de </w:t>
            </w:r>
            <w:r w:rsidRPr="00096870">
              <w:rPr>
                <w:rFonts w:ascii="Times New Roman" w:hAnsi="Times New Roman" w:cs="Times New Roman"/>
                <w:b w:val="0"/>
                <w:bCs/>
                <w:color w:val="000000" w:themeColor="text1"/>
                <w:sz w:val="24"/>
                <w:szCs w:val="24"/>
              </w:rPr>
              <w:t xml:space="preserve">las normativas ambientales generadas desde el seno de las municipalidades y desarrollar acciones correctivas.  </w:t>
            </w:r>
          </w:p>
          <w:p w14:paraId="072B7480" w14:textId="77777777"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Fortalecer y optimizar en forma coordinada con el MARN el proceso de monitoreo y evaluación ambiental de proyectos e</w:t>
            </w:r>
            <w:bookmarkStart w:id="71" w:name="_GoBack"/>
            <w:bookmarkEnd w:id="71"/>
            <w:r w:rsidRPr="00096870">
              <w:rPr>
                <w:rFonts w:ascii="Times New Roman" w:hAnsi="Times New Roman" w:cs="Times New Roman"/>
                <w:b w:val="0"/>
                <w:bCs/>
                <w:color w:val="000000" w:themeColor="text1"/>
                <w:sz w:val="24"/>
                <w:szCs w:val="24"/>
              </w:rPr>
              <w:t>n la cuenca, incluyendo evaluaciones de impacto ambiental (</w:t>
            </w:r>
            <w:proofErr w:type="spellStart"/>
            <w:r w:rsidRPr="00096870">
              <w:rPr>
                <w:rFonts w:ascii="Times New Roman" w:hAnsi="Times New Roman" w:cs="Times New Roman"/>
                <w:b w:val="0"/>
                <w:bCs/>
                <w:color w:val="000000" w:themeColor="text1"/>
                <w:sz w:val="24"/>
                <w:szCs w:val="24"/>
              </w:rPr>
              <w:t>EIA’s</w:t>
            </w:r>
            <w:proofErr w:type="spellEnd"/>
            <w:r w:rsidRPr="00096870">
              <w:rPr>
                <w:rFonts w:ascii="Times New Roman" w:hAnsi="Times New Roman" w:cs="Times New Roman"/>
                <w:b w:val="0"/>
                <w:bCs/>
                <w:color w:val="000000" w:themeColor="text1"/>
                <w:sz w:val="24"/>
                <w:szCs w:val="24"/>
              </w:rPr>
              <w:t>), y licencias ambientales de operación.</w:t>
            </w:r>
          </w:p>
          <w:p w14:paraId="29210D3F" w14:textId="77777777"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Crear incentivos ambientales para promover las buenas prácticas económicas productivas que incrementen el cuidado del ambiente.</w:t>
            </w:r>
          </w:p>
          <w:p w14:paraId="7405ECF2" w14:textId="6AC07CE2" w:rsidR="009A2F62" w:rsidRPr="00096870" w:rsidRDefault="00AC3DB1" w:rsidP="00B44F76">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Promover la responsabilidad social y empresarial en la protección del lago y su cuenca. (programas de producción más limpia)</w:t>
            </w:r>
            <w:r w:rsidR="004C2D84">
              <w:rPr>
                <w:rFonts w:ascii="Times New Roman" w:hAnsi="Times New Roman" w:cs="Times New Roman"/>
                <w:b w:val="0"/>
                <w:bCs/>
                <w:color w:val="000000" w:themeColor="text1"/>
                <w:sz w:val="24"/>
                <w:szCs w:val="24"/>
              </w:rPr>
              <w:t>.</w:t>
            </w:r>
          </w:p>
        </w:tc>
        <w:tc>
          <w:tcPr>
            <w:tcW w:w="1400" w:type="pct"/>
            <w:vAlign w:val="center"/>
            <w:hideMark/>
          </w:tcPr>
          <w:p w14:paraId="4A556376" w14:textId="77777777" w:rsidR="000C3EBF" w:rsidRPr="00096870" w:rsidRDefault="000C3EBF"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noProof/>
                <w:color w:val="auto"/>
                <w:sz w:val="24"/>
                <w:szCs w:val="24"/>
              </w:rPr>
              <w:t>Reingeniería Industrial y Agroindustrial</w:t>
            </w:r>
            <w:r w:rsidRPr="00096870">
              <w:rPr>
                <w:rFonts w:ascii="Times New Roman" w:hAnsi="Times New Roman" w:cs="Times New Roman"/>
                <w:b w:val="0"/>
                <w:bCs/>
                <w:color w:val="000000" w:themeColor="text1"/>
                <w:sz w:val="24"/>
                <w:szCs w:val="24"/>
              </w:rPr>
              <w:t xml:space="preserve"> </w:t>
            </w:r>
          </w:p>
          <w:p w14:paraId="55760D4D" w14:textId="67A89B29" w:rsidR="00AC3DB1" w:rsidRPr="00096870" w:rsidRDefault="00AC3DB1" w:rsidP="001A0814">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Asesoría Jurídica</w:t>
            </w:r>
          </w:p>
        </w:tc>
      </w:tr>
      <w:tr w:rsidR="00AC3DB1" w:rsidRPr="00BE63F6" w14:paraId="5EC88AC3" w14:textId="77777777" w:rsidTr="006F6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068A4329" w14:textId="3C8FB295" w:rsidR="00AC3DB1" w:rsidRPr="00096870" w:rsidRDefault="00EE0D12" w:rsidP="00C93BA4">
            <w:pPr>
              <w:pStyle w:val="Contenido"/>
            </w:pPr>
            <w:r>
              <w:t>3.</w:t>
            </w:r>
            <w:r w:rsidR="00A40409" w:rsidRPr="0023751D">
              <w:t xml:space="preserve"> </w:t>
            </w:r>
            <w:r w:rsidR="00AC3DB1" w:rsidRPr="0023751D">
              <w:t>Manejo integral de cuenca</w:t>
            </w:r>
          </w:p>
        </w:tc>
        <w:tc>
          <w:tcPr>
            <w:tcW w:w="2456" w:type="pct"/>
            <w:vAlign w:val="center"/>
            <w:hideMark/>
          </w:tcPr>
          <w:p w14:paraId="013F2D0D" w14:textId="2754B9DF"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Acciones de coordinación con CONRED para mapa de riesgos</w:t>
            </w:r>
            <w:r w:rsidR="004C2D84">
              <w:rPr>
                <w:rFonts w:ascii="Times New Roman" w:hAnsi="Times New Roman" w:cs="Times New Roman"/>
                <w:b w:val="0"/>
                <w:bCs/>
                <w:color w:val="000000" w:themeColor="text1"/>
                <w:sz w:val="24"/>
                <w:szCs w:val="24"/>
              </w:rPr>
              <w:t>.</w:t>
            </w:r>
          </w:p>
          <w:p w14:paraId="6FB00531" w14:textId="5B4E8CCC"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Protección de taludes y estabilización de caudales ríos</w:t>
            </w:r>
            <w:r w:rsidR="004C2D84">
              <w:rPr>
                <w:rFonts w:ascii="Times New Roman" w:hAnsi="Times New Roman" w:cs="Times New Roman"/>
                <w:b w:val="0"/>
                <w:bCs/>
                <w:color w:val="000000" w:themeColor="text1"/>
                <w:sz w:val="24"/>
                <w:szCs w:val="24"/>
              </w:rPr>
              <w:t>.</w:t>
            </w:r>
          </w:p>
          <w:p w14:paraId="4EC40EDB" w14:textId="5F741AB6" w:rsidR="00AC3DB1" w:rsidRPr="00096870" w:rsidRDefault="004C2D84"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Pr>
                <w:rFonts w:ascii="Times New Roman" w:hAnsi="Times New Roman" w:cs="Times New Roman"/>
                <w:b w:val="0"/>
                <w:bCs/>
                <w:color w:val="000000" w:themeColor="text1"/>
                <w:sz w:val="24"/>
                <w:szCs w:val="24"/>
              </w:rPr>
              <w:t>Realizar e</w:t>
            </w:r>
            <w:r w:rsidR="00AC3DB1" w:rsidRPr="00096870">
              <w:rPr>
                <w:rFonts w:ascii="Times New Roman" w:hAnsi="Times New Roman" w:cs="Times New Roman"/>
                <w:b w:val="0"/>
                <w:bCs/>
                <w:color w:val="000000" w:themeColor="text1"/>
                <w:sz w:val="24"/>
                <w:szCs w:val="24"/>
              </w:rPr>
              <w:t xml:space="preserve">studios </w:t>
            </w:r>
            <w:r>
              <w:rPr>
                <w:rFonts w:ascii="Times New Roman" w:hAnsi="Times New Roman" w:cs="Times New Roman"/>
                <w:b w:val="0"/>
                <w:bCs/>
                <w:color w:val="000000" w:themeColor="text1"/>
                <w:sz w:val="24"/>
                <w:szCs w:val="24"/>
              </w:rPr>
              <w:t>h</w:t>
            </w:r>
            <w:r w:rsidR="00AC3DB1" w:rsidRPr="00096870">
              <w:rPr>
                <w:rFonts w:ascii="Times New Roman" w:hAnsi="Times New Roman" w:cs="Times New Roman"/>
                <w:b w:val="0"/>
                <w:bCs/>
                <w:color w:val="000000" w:themeColor="text1"/>
                <w:sz w:val="24"/>
                <w:szCs w:val="24"/>
              </w:rPr>
              <w:t>idrológicos e hidráulicos para ejecutar medidas de mitigación necesarias para la estabilización del cauce del río Villalobos y sus tributarios.</w:t>
            </w:r>
          </w:p>
          <w:p w14:paraId="527AB5B5" w14:textId="77777777"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Establecer estructuras de retención de sedimentos adecuadas en puntos estratégicos, con base en los estudios.</w:t>
            </w:r>
          </w:p>
          <w:p w14:paraId="4899CBE7" w14:textId="21972539"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Apoyar a las municipalidades para gene</w:t>
            </w:r>
            <w:r w:rsidR="00DE7969">
              <w:rPr>
                <w:rFonts w:ascii="Times New Roman" w:hAnsi="Times New Roman" w:cs="Times New Roman"/>
                <w:b w:val="0"/>
                <w:bCs/>
                <w:color w:val="000000" w:themeColor="text1"/>
                <w:sz w:val="24"/>
                <w:szCs w:val="24"/>
              </w:rPr>
              <w:t>rar directrices de ordenamiento territorial</w:t>
            </w:r>
            <w:r w:rsidRPr="00096870">
              <w:rPr>
                <w:rFonts w:ascii="Times New Roman" w:hAnsi="Times New Roman" w:cs="Times New Roman"/>
                <w:b w:val="0"/>
                <w:bCs/>
                <w:color w:val="000000" w:themeColor="text1"/>
                <w:sz w:val="24"/>
                <w:szCs w:val="24"/>
              </w:rPr>
              <w:t xml:space="preserve"> (usos aprobados/no aprobados)</w:t>
            </w:r>
            <w:r w:rsidR="00DE7969">
              <w:rPr>
                <w:rFonts w:ascii="Times New Roman" w:hAnsi="Times New Roman" w:cs="Times New Roman"/>
                <w:b w:val="0"/>
                <w:bCs/>
                <w:color w:val="000000" w:themeColor="text1"/>
                <w:sz w:val="24"/>
                <w:szCs w:val="24"/>
              </w:rPr>
              <w:t>.</w:t>
            </w:r>
          </w:p>
          <w:p w14:paraId="4F302D04" w14:textId="70A1F2E9"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Velar por la aplicación del Ac</w:t>
            </w:r>
            <w:r w:rsidR="00DE7969">
              <w:rPr>
                <w:rFonts w:ascii="Times New Roman" w:hAnsi="Times New Roman" w:cs="Times New Roman"/>
                <w:b w:val="0"/>
                <w:bCs/>
                <w:color w:val="000000" w:themeColor="text1"/>
                <w:sz w:val="24"/>
                <w:szCs w:val="24"/>
              </w:rPr>
              <w:t>uerdo Gubernativo</w:t>
            </w:r>
            <w:r w:rsidRPr="00096870">
              <w:rPr>
                <w:rFonts w:ascii="Times New Roman" w:hAnsi="Times New Roman" w:cs="Times New Roman"/>
                <w:b w:val="0"/>
                <w:bCs/>
                <w:color w:val="000000" w:themeColor="text1"/>
                <w:sz w:val="24"/>
                <w:szCs w:val="24"/>
              </w:rPr>
              <w:t xml:space="preserve"> 179-2001</w:t>
            </w:r>
            <w:r w:rsidR="00DE7969">
              <w:rPr>
                <w:rFonts w:ascii="Times New Roman" w:hAnsi="Times New Roman" w:cs="Times New Roman"/>
                <w:b w:val="0"/>
                <w:bCs/>
                <w:color w:val="000000" w:themeColor="text1"/>
                <w:sz w:val="24"/>
                <w:szCs w:val="24"/>
              </w:rPr>
              <w:t>.</w:t>
            </w:r>
          </w:p>
          <w:p w14:paraId="063BD2F7" w14:textId="5A529A7F"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Integrar la política nacional de cambio climático como eje transversal de las actividades de AMSA</w:t>
            </w:r>
            <w:r w:rsidR="00DE7969">
              <w:rPr>
                <w:rFonts w:ascii="Times New Roman" w:hAnsi="Times New Roman" w:cs="Times New Roman"/>
                <w:b w:val="0"/>
                <w:bCs/>
                <w:color w:val="000000" w:themeColor="text1"/>
                <w:sz w:val="24"/>
                <w:szCs w:val="24"/>
              </w:rPr>
              <w:t>.</w:t>
            </w:r>
          </w:p>
          <w:p w14:paraId="4018FF69" w14:textId="3C37F2C1"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Elaborar planes de manejo integrado de microcuencas prioritarias</w:t>
            </w:r>
            <w:r w:rsidR="00DE7969">
              <w:rPr>
                <w:rFonts w:ascii="Times New Roman" w:hAnsi="Times New Roman" w:cs="Times New Roman"/>
                <w:b w:val="0"/>
                <w:bCs/>
                <w:color w:val="000000" w:themeColor="text1"/>
                <w:sz w:val="24"/>
                <w:szCs w:val="24"/>
              </w:rPr>
              <w:t>.</w:t>
            </w:r>
          </w:p>
          <w:p w14:paraId="1A0B2308" w14:textId="5B645267"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Apoyar a las municipalidades en la elaboración de planes</w:t>
            </w:r>
            <w:r w:rsidR="00DE7969">
              <w:rPr>
                <w:rFonts w:ascii="Times New Roman" w:hAnsi="Times New Roman" w:cs="Times New Roman"/>
                <w:b w:val="0"/>
                <w:bCs/>
                <w:color w:val="000000" w:themeColor="text1"/>
                <w:sz w:val="24"/>
                <w:szCs w:val="24"/>
              </w:rPr>
              <w:t xml:space="preserve"> de adaptación y mitigación de c</w:t>
            </w:r>
            <w:r w:rsidRPr="00096870">
              <w:rPr>
                <w:rFonts w:ascii="Times New Roman" w:hAnsi="Times New Roman" w:cs="Times New Roman"/>
                <w:b w:val="0"/>
                <w:bCs/>
                <w:color w:val="000000" w:themeColor="text1"/>
                <w:sz w:val="24"/>
                <w:szCs w:val="24"/>
              </w:rPr>
              <w:t>ambio climático a nivel de microcuencas</w:t>
            </w:r>
            <w:r w:rsidR="00DE7969">
              <w:rPr>
                <w:rFonts w:ascii="Times New Roman" w:hAnsi="Times New Roman" w:cs="Times New Roman"/>
                <w:b w:val="0"/>
                <w:bCs/>
                <w:color w:val="000000" w:themeColor="text1"/>
                <w:sz w:val="24"/>
                <w:szCs w:val="24"/>
              </w:rPr>
              <w:t>.</w:t>
            </w:r>
          </w:p>
          <w:p w14:paraId="384BB31D" w14:textId="77777777" w:rsidR="00AC3DB1" w:rsidRPr="00096870" w:rsidRDefault="00AC3DB1" w:rsidP="001A0814">
            <w:pPr>
              <w:pStyle w:val="Prrafodelista"/>
              <w:numPr>
                <w:ilvl w:val="0"/>
                <w:numId w:val="26"/>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Realizar estudios y proyecciones sobre los efectos del cambio climático en la cuenca y el Lago de Amatitlán, bajo distintos escenarios.</w:t>
            </w:r>
          </w:p>
          <w:p w14:paraId="1E466D1D" w14:textId="77777777"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Promover proyectos de incentivos forestales dentro de la cuenca en coordinación con INAB.</w:t>
            </w:r>
          </w:p>
          <w:p w14:paraId="0ED4B952" w14:textId="10B59F32"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Promover la restauración, protección y conservación de áreas de recarga hídrica. </w:t>
            </w:r>
          </w:p>
          <w:p w14:paraId="11D632B8" w14:textId="77777777"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Apoyar al INAB en la verificación del cumplimiento de las licencias de aprovechamiento forestal en el área de la cuenca.</w:t>
            </w:r>
          </w:p>
          <w:p w14:paraId="61646B99" w14:textId="25090B49"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Promover la conservación, recuperación y restauración ecológica de los ríos de la cuenca</w:t>
            </w:r>
            <w:r w:rsidR="00DE7969">
              <w:rPr>
                <w:rFonts w:ascii="Times New Roman" w:hAnsi="Times New Roman" w:cs="Times New Roman"/>
                <w:b w:val="0"/>
                <w:bCs/>
                <w:color w:val="000000" w:themeColor="text1"/>
                <w:sz w:val="24"/>
                <w:szCs w:val="24"/>
              </w:rPr>
              <w:t>.</w:t>
            </w:r>
          </w:p>
          <w:p w14:paraId="6480B39B" w14:textId="55AC80E3"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Promover la implementación de estructuras de conservación de suelo y agua (acequias de infiltración)</w:t>
            </w:r>
            <w:r w:rsidR="00DE7969">
              <w:rPr>
                <w:rFonts w:ascii="Times New Roman" w:hAnsi="Times New Roman" w:cs="Times New Roman"/>
                <w:b w:val="0"/>
                <w:bCs/>
                <w:color w:val="000000" w:themeColor="text1"/>
                <w:sz w:val="24"/>
                <w:szCs w:val="24"/>
              </w:rPr>
              <w:t>.</w:t>
            </w:r>
          </w:p>
          <w:p w14:paraId="38773825" w14:textId="77777777" w:rsidR="00AC3DB1" w:rsidRPr="00096870" w:rsidRDefault="00AC3DB1" w:rsidP="001A0814">
            <w:pPr>
              <w:pStyle w:val="Prrafodelista"/>
              <w:numPr>
                <w:ilvl w:val="0"/>
                <w:numId w:val="27"/>
              </w:numPr>
              <w:autoSpaceDE w:val="0"/>
              <w:autoSpaceDN w:val="0"/>
              <w:adjustRightInd w:val="0"/>
              <w:spacing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Programas de compensación por servicios </w:t>
            </w:r>
            <w:proofErr w:type="spellStart"/>
            <w:r w:rsidRPr="00096870">
              <w:rPr>
                <w:rFonts w:ascii="Times New Roman" w:hAnsi="Times New Roman" w:cs="Times New Roman"/>
                <w:b w:val="0"/>
                <w:bCs/>
                <w:color w:val="000000" w:themeColor="text1"/>
                <w:sz w:val="24"/>
                <w:szCs w:val="24"/>
              </w:rPr>
              <w:t>ecosistémicos</w:t>
            </w:r>
            <w:proofErr w:type="spellEnd"/>
            <w:r w:rsidRPr="00096870">
              <w:rPr>
                <w:rFonts w:ascii="Times New Roman" w:hAnsi="Times New Roman" w:cs="Times New Roman"/>
                <w:b w:val="0"/>
                <w:bCs/>
                <w:color w:val="000000" w:themeColor="text1"/>
                <w:sz w:val="24"/>
                <w:szCs w:val="24"/>
              </w:rPr>
              <w:t>.</w:t>
            </w:r>
          </w:p>
          <w:p w14:paraId="50B1C06D" w14:textId="5122979A" w:rsidR="00AC3DB1" w:rsidRPr="00096870" w:rsidRDefault="00AC3DB1" w:rsidP="001A0814">
            <w:pPr>
              <w:pStyle w:val="Prrafodelista"/>
              <w:numPr>
                <w:ilvl w:val="0"/>
                <w:numId w:val="27"/>
              </w:numPr>
              <w:spacing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Asesorar y promover en las </w:t>
            </w:r>
            <w:r w:rsidR="00DE7969">
              <w:rPr>
                <w:rFonts w:ascii="Times New Roman" w:hAnsi="Times New Roman" w:cs="Times New Roman"/>
                <w:b w:val="0"/>
                <w:bCs/>
                <w:color w:val="000000" w:themeColor="text1"/>
                <w:sz w:val="24"/>
                <w:szCs w:val="24"/>
              </w:rPr>
              <w:t>m</w:t>
            </w:r>
            <w:r w:rsidRPr="00096870">
              <w:rPr>
                <w:rFonts w:ascii="Times New Roman" w:hAnsi="Times New Roman" w:cs="Times New Roman"/>
                <w:b w:val="0"/>
                <w:bCs/>
                <w:color w:val="000000" w:themeColor="text1"/>
                <w:sz w:val="24"/>
                <w:szCs w:val="24"/>
              </w:rPr>
              <w:t>unicipalidades tecnologías para captación de agua de lluvia y para la recarga hídrica de manera que sean incluidas en los reglamentos de construcción</w:t>
            </w:r>
            <w:r w:rsidR="00DE7969">
              <w:rPr>
                <w:rFonts w:ascii="Times New Roman" w:hAnsi="Times New Roman" w:cs="Times New Roman"/>
                <w:b w:val="0"/>
                <w:bCs/>
                <w:color w:val="000000" w:themeColor="text1"/>
                <w:sz w:val="24"/>
                <w:szCs w:val="24"/>
              </w:rPr>
              <w:t>.</w:t>
            </w:r>
            <w:r w:rsidRPr="00096870">
              <w:rPr>
                <w:rFonts w:ascii="Times New Roman" w:hAnsi="Times New Roman" w:cs="Times New Roman"/>
                <w:b w:val="0"/>
                <w:bCs/>
                <w:color w:val="000000" w:themeColor="text1"/>
                <w:sz w:val="24"/>
                <w:szCs w:val="24"/>
              </w:rPr>
              <w:t xml:space="preserve"> </w:t>
            </w:r>
          </w:p>
          <w:p w14:paraId="4E2FFF65" w14:textId="77777777" w:rsidR="00AC3DB1" w:rsidRPr="00096870" w:rsidRDefault="00AC3DB1" w:rsidP="001A0814">
            <w:pPr>
              <w:pStyle w:val="Prrafodelista"/>
              <w:numPr>
                <w:ilvl w:val="0"/>
                <w:numId w:val="27"/>
              </w:numPr>
              <w:spacing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 Promover la implementación de terrazas verdes en proyectos de construcción.</w:t>
            </w:r>
          </w:p>
          <w:p w14:paraId="2265B1D1" w14:textId="77068CAD" w:rsidR="009A2F62" w:rsidRPr="00096870" w:rsidRDefault="00AC3DB1" w:rsidP="00B44F76">
            <w:pPr>
              <w:pStyle w:val="Prrafodelista"/>
              <w:numPr>
                <w:ilvl w:val="0"/>
                <w:numId w:val="27"/>
              </w:numPr>
              <w:spacing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Promover prácticas agrícolas sostenibles y el uso pertinente de productos químicos adecuados, de manera que se reduzca el impacto que tienen los mismos en la calidad del agua.</w:t>
            </w:r>
          </w:p>
        </w:tc>
        <w:tc>
          <w:tcPr>
            <w:tcW w:w="1400" w:type="pct"/>
            <w:vAlign w:val="center"/>
            <w:hideMark/>
          </w:tcPr>
          <w:p w14:paraId="70AD89FF" w14:textId="77777777" w:rsidR="007241CA" w:rsidRPr="00096870" w:rsidRDefault="007241CA" w:rsidP="000C3EBF">
            <w:pPr>
              <w:pStyle w:val="Prrafodelista"/>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noProof/>
                <w:color w:val="auto"/>
                <w:sz w:val="24"/>
                <w:szCs w:val="24"/>
              </w:rPr>
            </w:pPr>
            <w:r w:rsidRPr="00096870">
              <w:rPr>
                <w:rFonts w:ascii="Times New Roman" w:hAnsi="Times New Roman" w:cs="Times New Roman"/>
                <w:b w:val="0"/>
                <w:noProof/>
                <w:color w:val="auto"/>
                <w:sz w:val="24"/>
                <w:szCs w:val="24"/>
              </w:rPr>
              <w:t>Planeamiento Urbano y Ordenamiento Territorial</w:t>
            </w:r>
          </w:p>
          <w:p w14:paraId="2F029F16" w14:textId="77777777" w:rsidR="00B12AB6" w:rsidRPr="00096870" w:rsidRDefault="00AC3DB1" w:rsidP="00B12AB6">
            <w:pPr>
              <w:pStyle w:val="Prrafodelista"/>
              <w:numPr>
                <w:ilvl w:val="0"/>
                <w:numId w:val="3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Cambio climático</w:t>
            </w:r>
          </w:p>
          <w:p w14:paraId="32269DE7" w14:textId="282BAFC3" w:rsidR="00B12AB6" w:rsidRPr="00096870" w:rsidRDefault="00B12AB6" w:rsidP="00B12AB6">
            <w:pPr>
              <w:pStyle w:val="Prrafodelista"/>
              <w:numPr>
                <w:ilvl w:val="0"/>
                <w:numId w:val="3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noProof/>
                <w:color w:val="auto"/>
                <w:sz w:val="24"/>
                <w:szCs w:val="24"/>
              </w:rPr>
              <w:t>Forestal, Conservación y Manejo de Suelos</w:t>
            </w:r>
          </w:p>
          <w:p w14:paraId="68A00ABB" w14:textId="463474BA" w:rsidR="00AC3DB1" w:rsidRPr="00096870" w:rsidRDefault="00AC3DB1" w:rsidP="000C3EBF">
            <w:pPr>
              <w:pStyle w:val="Prrafodelista"/>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p>
        </w:tc>
      </w:tr>
      <w:bookmarkEnd w:id="70"/>
      <w:tr w:rsidR="00A1066E" w:rsidRPr="00BE63F6" w14:paraId="78A465DD" w14:textId="77777777" w:rsidTr="006F67E1">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4E804B15" w14:textId="5A827AC5" w:rsidR="00A1066E" w:rsidRPr="00096870" w:rsidRDefault="00A1066E" w:rsidP="00C93BA4">
            <w:pPr>
              <w:pStyle w:val="Contenido"/>
            </w:pPr>
            <w:r w:rsidRPr="0051168C">
              <w:t>4. Calidad ambiental y saneamiento</w:t>
            </w:r>
          </w:p>
        </w:tc>
        <w:tc>
          <w:tcPr>
            <w:tcW w:w="2456" w:type="pct"/>
            <w:vAlign w:val="center"/>
            <w:hideMark/>
          </w:tcPr>
          <w:p w14:paraId="08EC9950" w14:textId="77777777" w:rsidR="00A1066E" w:rsidRPr="00096870" w:rsidRDefault="00A1066E" w:rsidP="00A1066E">
            <w:pPr>
              <w:pStyle w:val="Prrafodelista"/>
              <w:numPr>
                <w:ilvl w:val="0"/>
                <w:numId w:val="30"/>
              </w:numPr>
              <w:autoSpaceDE w:val="0"/>
              <w:autoSpaceDN w:val="0"/>
              <w:adjustRightInd w:val="0"/>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Apoyar a las municipalidades de la cuenca con asistencia técnica para la formulación de las bases y ejecución de los planes vinculados al saneamiento ambiental.</w:t>
            </w:r>
          </w:p>
          <w:p w14:paraId="77C24CF4" w14:textId="3572E4CE" w:rsidR="00A1066E" w:rsidRPr="00096870" w:rsidRDefault="00A1066E" w:rsidP="00A1066E">
            <w:pPr>
              <w:pStyle w:val="Prrafodelista"/>
              <w:numPr>
                <w:ilvl w:val="0"/>
                <w:numId w:val="30"/>
              </w:numPr>
              <w:autoSpaceDE w:val="0"/>
              <w:autoSpaceDN w:val="0"/>
              <w:adjustRightInd w:val="0"/>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Regularizar o normar la disposición de materiales generados por movimiento de tierras (ripio, desperdicios de construcción)</w:t>
            </w:r>
            <w:r w:rsidR="00A007D2">
              <w:rPr>
                <w:rFonts w:ascii="Times New Roman" w:hAnsi="Times New Roman" w:cs="Times New Roman"/>
                <w:b w:val="0"/>
                <w:bCs/>
                <w:color w:val="000000" w:themeColor="text1"/>
                <w:sz w:val="24"/>
                <w:szCs w:val="24"/>
              </w:rPr>
              <w:t>.</w:t>
            </w:r>
          </w:p>
          <w:p w14:paraId="740F2400" w14:textId="7EB36159" w:rsidR="00A1066E" w:rsidRPr="00096870" w:rsidRDefault="00A1066E" w:rsidP="00A1066E">
            <w:pPr>
              <w:pStyle w:val="Prrafodelista"/>
              <w:numPr>
                <w:ilvl w:val="0"/>
                <w:numId w:val="30"/>
              </w:numPr>
              <w:autoSpaceDE w:val="0"/>
              <w:autoSpaceDN w:val="0"/>
              <w:adjustRightInd w:val="0"/>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r w:rsidR="00A007D2">
              <w:rPr>
                <w:rFonts w:ascii="Times New Roman" w:hAnsi="Times New Roman" w:cs="Times New Roman"/>
                <w:b w:val="0"/>
                <w:bCs/>
                <w:color w:val="000000" w:themeColor="text1"/>
                <w:sz w:val="24"/>
                <w:szCs w:val="24"/>
              </w:rPr>
              <w:t>.</w:t>
            </w:r>
          </w:p>
          <w:p w14:paraId="03E4FB7B" w14:textId="3B081408" w:rsidR="00A1066E" w:rsidRPr="00096870" w:rsidRDefault="00A1066E" w:rsidP="00A1066E">
            <w:pPr>
              <w:pStyle w:val="Prrafodelista"/>
              <w:numPr>
                <w:ilvl w:val="0"/>
                <w:numId w:val="30"/>
              </w:numPr>
              <w:autoSpaceDE w:val="0"/>
              <w:autoSpaceDN w:val="0"/>
              <w:adjustRightInd w:val="0"/>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Formular y ejecutar proyectos de saneamiento ambiental para la cuenca y el lago de Amatitlán</w:t>
            </w:r>
            <w:r w:rsidR="00A007D2">
              <w:rPr>
                <w:rFonts w:ascii="Times New Roman" w:hAnsi="Times New Roman" w:cs="Times New Roman"/>
                <w:b w:val="0"/>
                <w:bCs/>
                <w:color w:val="000000" w:themeColor="text1"/>
                <w:sz w:val="24"/>
                <w:szCs w:val="24"/>
              </w:rPr>
              <w:t>.</w:t>
            </w:r>
          </w:p>
          <w:p w14:paraId="02904B52" w14:textId="2DA4AD34" w:rsidR="00A1066E" w:rsidRPr="00096870" w:rsidRDefault="00A1066E" w:rsidP="00A1066E">
            <w:pPr>
              <w:pStyle w:val="Prrafodelista"/>
              <w:numPr>
                <w:ilvl w:val="0"/>
                <w:numId w:val="30"/>
              </w:numPr>
              <w:autoSpaceDE w:val="0"/>
              <w:autoSpaceDN w:val="0"/>
              <w:adjustRightInd w:val="0"/>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Elaborar y publicar los documentos técnicos necesarios para mejorar el saneamiento ambiental en la cuenca</w:t>
            </w:r>
            <w:r w:rsidR="00A007D2">
              <w:rPr>
                <w:rFonts w:ascii="Times New Roman" w:hAnsi="Times New Roman" w:cs="Times New Roman"/>
                <w:b w:val="0"/>
                <w:bCs/>
                <w:color w:val="000000" w:themeColor="text1"/>
                <w:sz w:val="24"/>
                <w:szCs w:val="24"/>
              </w:rPr>
              <w:t>.</w:t>
            </w:r>
            <w:r w:rsidRPr="00096870">
              <w:rPr>
                <w:rFonts w:ascii="Times New Roman" w:hAnsi="Times New Roman" w:cs="Times New Roman"/>
                <w:b w:val="0"/>
                <w:bCs/>
                <w:color w:val="000000" w:themeColor="text1"/>
                <w:sz w:val="24"/>
                <w:szCs w:val="24"/>
              </w:rPr>
              <w:t xml:space="preserve"> </w:t>
            </w:r>
          </w:p>
          <w:p w14:paraId="74A62DA7" w14:textId="4C8566D7" w:rsidR="00A1066E" w:rsidRPr="00096870" w:rsidRDefault="00A007D2" w:rsidP="00A1066E">
            <w:pPr>
              <w:pStyle w:val="Prrafodelista"/>
              <w:numPr>
                <w:ilvl w:val="0"/>
                <w:numId w:val="30"/>
              </w:numPr>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Efectuar</w:t>
            </w:r>
            <w:r w:rsidR="00A1066E" w:rsidRPr="00096870">
              <w:rPr>
                <w:rFonts w:ascii="Times New Roman" w:hAnsi="Times New Roman" w:cs="Times New Roman"/>
                <w:b w:val="0"/>
                <w:bCs/>
                <w:color w:val="000000" w:themeColor="text1"/>
                <w:sz w:val="24"/>
                <w:szCs w:val="24"/>
              </w:rPr>
              <w:t xml:space="preserve"> mantenimiento oportuno a las plantas de tratamiento de aguas residuales a cargo de AMSA, para garantizar su buen funcionamiento.</w:t>
            </w:r>
          </w:p>
          <w:p w14:paraId="26324799" w14:textId="3C7E7FFE" w:rsidR="00A1066E" w:rsidRPr="00096870" w:rsidRDefault="00A1066E" w:rsidP="00A1066E">
            <w:pPr>
              <w:pStyle w:val="Prrafodelista"/>
              <w:numPr>
                <w:ilvl w:val="0"/>
                <w:numId w:val="30"/>
              </w:numPr>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Disminuir y evitar el ingreso de basura al </w:t>
            </w:r>
            <w:r w:rsidR="00A007D2">
              <w:rPr>
                <w:rFonts w:ascii="Times New Roman" w:hAnsi="Times New Roman" w:cs="Times New Roman"/>
                <w:b w:val="0"/>
                <w:bCs/>
                <w:color w:val="000000" w:themeColor="text1"/>
                <w:sz w:val="24"/>
                <w:szCs w:val="24"/>
              </w:rPr>
              <w:t>l</w:t>
            </w:r>
            <w:r w:rsidRPr="00096870">
              <w:rPr>
                <w:rFonts w:ascii="Times New Roman" w:hAnsi="Times New Roman" w:cs="Times New Roman"/>
                <w:b w:val="0"/>
                <w:bCs/>
                <w:color w:val="000000" w:themeColor="text1"/>
                <w:sz w:val="24"/>
                <w:szCs w:val="24"/>
              </w:rPr>
              <w:t>ago de Amatitlán</w:t>
            </w:r>
            <w:r w:rsidR="00A007D2">
              <w:rPr>
                <w:rFonts w:ascii="Times New Roman" w:hAnsi="Times New Roman" w:cs="Times New Roman"/>
                <w:b w:val="0"/>
                <w:bCs/>
                <w:color w:val="000000" w:themeColor="text1"/>
                <w:sz w:val="24"/>
                <w:szCs w:val="24"/>
              </w:rPr>
              <w:t>.</w:t>
            </w:r>
            <w:r w:rsidRPr="00096870">
              <w:rPr>
                <w:rFonts w:ascii="Times New Roman" w:hAnsi="Times New Roman" w:cs="Times New Roman"/>
                <w:b w:val="0"/>
                <w:bCs/>
                <w:color w:val="000000" w:themeColor="text1"/>
                <w:sz w:val="24"/>
                <w:szCs w:val="24"/>
              </w:rPr>
              <w:t xml:space="preserve"> </w:t>
            </w:r>
          </w:p>
          <w:p w14:paraId="71F18096" w14:textId="58E7290A" w:rsidR="00A1066E" w:rsidRPr="00096870" w:rsidRDefault="00A007D2" w:rsidP="00A1066E">
            <w:pPr>
              <w:pStyle w:val="Prrafodelista"/>
              <w:numPr>
                <w:ilvl w:val="0"/>
                <w:numId w:val="30"/>
              </w:numPr>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Pr>
                <w:rFonts w:ascii="Times New Roman" w:hAnsi="Times New Roman" w:cs="Times New Roman"/>
                <w:b w:val="0"/>
                <w:bCs/>
                <w:color w:val="000000" w:themeColor="text1"/>
                <w:sz w:val="24"/>
                <w:szCs w:val="24"/>
              </w:rPr>
              <w:t>Elaborar</w:t>
            </w:r>
            <w:r w:rsidR="00A1066E" w:rsidRPr="00096870">
              <w:rPr>
                <w:rFonts w:ascii="Times New Roman" w:hAnsi="Times New Roman" w:cs="Times New Roman"/>
                <w:b w:val="0"/>
                <w:bCs/>
                <w:color w:val="000000" w:themeColor="text1"/>
                <w:sz w:val="24"/>
                <w:szCs w:val="24"/>
              </w:rPr>
              <w:t xml:space="preserve"> proyectos d</w:t>
            </w:r>
            <w:r>
              <w:rPr>
                <w:rFonts w:ascii="Times New Roman" w:hAnsi="Times New Roman" w:cs="Times New Roman"/>
                <w:b w:val="0"/>
                <w:bCs/>
                <w:color w:val="000000" w:themeColor="text1"/>
                <w:sz w:val="24"/>
                <w:szCs w:val="24"/>
              </w:rPr>
              <w:t>e restauración ecológica en el l</w:t>
            </w:r>
            <w:r w:rsidR="00A1066E" w:rsidRPr="00096870">
              <w:rPr>
                <w:rFonts w:ascii="Times New Roman" w:hAnsi="Times New Roman" w:cs="Times New Roman"/>
                <w:b w:val="0"/>
                <w:bCs/>
                <w:color w:val="000000" w:themeColor="text1"/>
                <w:sz w:val="24"/>
                <w:szCs w:val="24"/>
              </w:rPr>
              <w:t xml:space="preserve">ago de Amatitlán. </w:t>
            </w:r>
          </w:p>
          <w:p w14:paraId="58DEE9AF" w14:textId="41118695" w:rsidR="00A1066E" w:rsidRPr="00096870" w:rsidRDefault="00A007D2" w:rsidP="00A1066E">
            <w:pPr>
              <w:pStyle w:val="Prrafodelista"/>
              <w:numPr>
                <w:ilvl w:val="0"/>
                <w:numId w:val="30"/>
              </w:numPr>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Pr>
                <w:rFonts w:ascii="Times New Roman" w:hAnsi="Times New Roman" w:cs="Times New Roman"/>
                <w:b w:val="0"/>
                <w:bCs/>
                <w:color w:val="000000" w:themeColor="text1"/>
                <w:sz w:val="24"/>
                <w:szCs w:val="24"/>
              </w:rPr>
              <w:t>Retener y remover del l</w:t>
            </w:r>
            <w:r w:rsidR="00A1066E" w:rsidRPr="00096870">
              <w:rPr>
                <w:rFonts w:ascii="Times New Roman" w:hAnsi="Times New Roman" w:cs="Times New Roman"/>
                <w:b w:val="0"/>
                <w:bCs/>
                <w:color w:val="000000" w:themeColor="text1"/>
                <w:sz w:val="24"/>
                <w:szCs w:val="24"/>
              </w:rPr>
              <w:t>ago de Amatitlán la basura proveni</w:t>
            </w:r>
            <w:r>
              <w:rPr>
                <w:rFonts w:ascii="Times New Roman" w:hAnsi="Times New Roman" w:cs="Times New Roman"/>
                <w:b w:val="0"/>
                <w:bCs/>
                <w:color w:val="000000" w:themeColor="text1"/>
                <w:sz w:val="24"/>
                <w:szCs w:val="24"/>
              </w:rPr>
              <w:t>ente del r</w:t>
            </w:r>
            <w:r w:rsidR="00A1066E" w:rsidRPr="00096870">
              <w:rPr>
                <w:rFonts w:ascii="Times New Roman" w:hAnsi="Times New Roman" w:cs="Times New Roman"/>
                <w:b w:val="0"/>
                <w:bCs/>
                <w:color w:val="000000" w:themeColor="text1"/>
                <w:sz w:val="24"/>
                <w:szCs w:val="24"/>
              </w:rPr>
              <w:t>ío Villalobos.</w:t>
            </w:r>
          </w:p>
          <w:p w14:paraId="7AB7CDB1" w14:textId="50E173EC" w:rsidR="00A1066E" w:rsidRPr="00096870" w:rsidRDefault="00A007D2" w:rsidP="00A1066E">
            <w:pPr>
              <w:pStyle w:val="Prrafodelista"/>
              <w:numPr>
                <w:ilvl w:val="0"/>
                <w:numId w:val="30"/>
              </w:numPr>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Pr>
                <w:rFonts w:ascii="Times New Roman" w:hAnsi="Times New Roman" w:cs="Times New Roman"/>
                <w:b w:val="0"/>
                <w:bCs/>
                <w:color w:val="000000" w:themeColor="text1"/>
                <w:sz w:val="24"/>
                <w:szCs w:val="24"/>
              </w:rPr>
              <w:t>Brindar</w:t>
            </w:r>
            <w:r w:rsidR="00A1066E" w:rsidRPr="00096870">
              <w:rPr>
                <w:rFonts w:ascii="Times New Roman" w:hAnsi="Times New Roman" w:cs="Times New Roman"/>
                <w:b w:val="0"/>
                <w:bCs/>
                <w:color w:val="000000" w:themeColor="text1"/>
                <w:sz w:val="24"/>
                <w:szCs w:val="24"/>
              </w:rPr>
              <w:t xml:space="preserve"> acompañamiento a las municipalidades</w:t>
            </w:r>
            <w:r>
              <w:rPr>
                <w:rFonts w:ascii="Times New Roman" w:hAnsi="Times New Roman" w:cs="Times New Roman"/>
                <w:b w:val="0"/>
                <w:bCs/>
                <w:color w:val="000000" w:themeColor="text1"/>
                <w:sz w:val="24"/>
                <w:szCs w:val="24"/>
              </w:rPr>
              <w:t xml:space="preserve"> en</w:t>
            </w:r>
            <w:r w:rsidR="00A1066E" w:rsidRPr="00096870">
              <w:rPr>
                <w:rFonts w:ascii="Times New Roman" w:hAnsi="Times New Roman" w:cs="Times New Roman"/>
                <w:b w:val="0"/>
                <w:bCs/>
                <w:color w:val="000000" w:themeColor="text1"/>
                <w:sz w:val="24"/>
                <w:szCs w:val="24"/>
              </w:rPr>
              <w:t xml:space="preserve"> la elaboración de planes de manejo y gestión integral de residuos sólidos.</w:t>
            </w:r>
          </w:p>
          <w:p w14:paraId="444F8ADA" w14:textId="785AE773" w:rsidR="00A1066E" w:rsidRPr="00096870" w:rsidRDefault="00A1066E" w:rsidP="00A1066E">
            <w:pPr>
              <w:pStyle w:val="Prrafodelista"/>
              <w:numPr>
                <w:ilvl w:val="0"/>
                <w:numId w:val="28"/>
              </w:numPr>
              <w:autoSpaceDE w:val="0"/>
              <w:autoSpaceDN w:val="0"/>
              <w:adjustRightInd w:val="0"/>
              <w:ind w:left="153" w:hanging="15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Implementar proyectos sobre el reúso, reciclaje y reutilización de residuos, para mitigar los efectos de los impactos de los residuos en el cambio climático.</w:t>
            </w:r>
          </w:p>
        </w:tc>
        <w:tc>
          <w:tcPr>
            <w:tcW w:w="1400" w:type="pct"/>
            <w:vAlign w:val="center"/>
          </w:tcPr>
          <w:p w14:paraId="0D3C3CAB" w14:textId="77777777" w:rsidR="00A1066E" w:rsidRPr="00096870" w:rsidRDefault="00A1066E" w:rsidP="00A106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p>
          <w:p w14:paraId="6478E00A" w14:textId="77777777" w:rsidR="00A1066E" w:rsidRPr="00096870" w:rsidRDefault="00A1066E" w:rsidP="00A1066E">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096870">
              <w:rPr>
                <w:rFonts w:ascii="Times New Roman" w:hAnsi="Times New Roman" w:cs="Times New Roman"/>
                <w:b w:val="0"/>
                <w:noProof/>
                <w:color w:val="auto"/>
                <w:sz w:val="24"/>
                <w:szCs w:val="24"/>
              </w:rPr>
              <w:t xml:space="preserve">Control, Calidad Ambiental y Manejo de Lagos </w:t>
            </w:r>
          </w:p>
          <w:p w14:paraId="592A4CD7" w14:textId="77777777" w:rsidR="00A1066E" w:rsidRPr="00096870" w:rsidRDefault="00A1066E" w:rsidP="00A1066E">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096870">
              <w:rPr>
                <w:rFonts w:ascii="Times New Roman" w:hAnsi="Times New Roman" w:cs="Times New Roman"/>
                <w:b w:val="0"/>
                <w:noProof/>
                <w:color w:val="auto"/>
                <w:sz w:val="24"/>
                <w:szCs w:val="24"/>
              </w:rPr>
              <w:t>Recolección y Tratamiento de Desechos Líquidos y Sólidos</w:t>
            </w:r>
          </w:p>
          <w:p w14:paraId="46D2C58C" w14:textId="293C35C3" w:rsidR="00A1066E" w:rsidRPr="00096870" w:rsidRDefault="00A1066E" w:rsidP="00A1066E">
            <w:pPr>
              <w:pStyle w:val="Prrafodelista"/>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096870">
              <w:rPr>
                <w:rFonts w:ascii="Times New Roman" w:hAnsi="Times New Roman" w:cs="Times New Roman"/>
                <w:b w:val="0"/>
                <w:noProof/>
                <w:color w:val="auto"/>
                <w:sz w:val="24"/>
                <w:szCs w:val="24"/>
              </w:rPr>
              <w:t>Planeamiento Urbano y Ordenamiento Territorial</w:t>
            </w:r>
          </w:p>
          <w:p w14:paraId="05E74F1D" w14:textId="3D715BBB" w:rsidR="00A1066E" w:rsidRPr="00096870" w:rsidRDefault="00496EAA" w:rsidP="00A1066E">
            <w:pPr>
              <w:pStyle w:val="Prrafodelista"/>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 xml:space="preserve">Mantenimiento y Límpieza </w:t>
            </w:r>
            <w:r w:rsidR="00A1066E" w:rsidRPr="00096870">
              <w:rPr>
                <w:rFonts w:ascii="Times New Roman" w:hAnsi="Times New Roman" w:cs="Times New Roman"/>
                <w:b w:val="0"/>
                <w:noProof/>
                <w:color w:val="auto"/>
                <w:sz w:val="24"/>
                <w:szCs w:val="24"/>
              </w:rPr>
              <w:t>del Lago de Amatitlán</w:t>
            </w:r>
          </w:p>
          <w:p w14:paraId="0C140F87" w14:textId="2EED1ACF" w:rsidR="00A1066E" w:rsidRPr="00096870" w:rsidRDefault="00A1066E" w:rsidP="00A106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4"/>
                <w:szCs w:val="24"/>
              </w:rPr>
            </w:pPr>
          </w:p>
        </w:tc>
      </w:tr>
      <w:tr w:rsidR="00A1066E" w:rsidRPr="00BE63F6" w14:paraId="59CB34F8" w14:textId="77777777" w:rsidTr="006F6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4DBE1A78" w14:textId="027E186A" w:rsidR="00A1066E" w:rsidRPr="00096870" w:rsidRDefault="00A007D2" w:rsidP="00C93BA4">
            <w:pPr>
              <w:pStyle w:val="Contenido"/>
            </w:pPr>
            <w:r>
              <w:t>5.</w:t>
            </w:r>
            <w:r w:rsidR="00A1066E" w:rsidRPr="00B14846">
              <w:t>Educación</w:t>
            </w:r>
            <w:r w:rsidR="00A1066E" w:rsidRPr="0023751D">
              <w:t xml:space="preserve"> ambiental</w:t>
            </w:r>
          </w:p>
        </w:tc>
        <w:tc>
          <w:tcPr>
            <w:tcW w:w="2456" w:type="pct"/>
            <w:vAlign w:val="center"/>
            <w:hideMark/>
          </w:tcPr>
          <w:p w14:paraId="110A3E38" w14:textId="7E78A355" w:rsidR="00A1066E" w:rsidRPr="00096870" w:rsidRDefault="00A1066E" w:rsidP="00A1066E">
            <w:pPr>
              <w:pStyle w:val="Prrafodelista"/>
              <w:numPr>
                <w:ilvl w:val="0"/>
                <w:numId w:val="31"/>
              </w:numPr>
              <w:autoSpaceDE w:val="0"/>
              <w:autoSpaceDN w:val="0"/>
              <w:adjustRightInd w:val="0"/>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Implementar programas de educación y concienciación ciudadana a todo nivel, sobre la im</w:t>
            </w:r>
            <w:r w:rsidR="00A007D2">
              <w:rPr>
                <w:rFonts w:ascii="Times New Roman" w:hAnsi="Times New Roman" w:cs="Times New Roman"/>
                <w:b w:val="0"/>
                <w:bCs/>
                <w:color w:val="000000" w:themeColor="text1"/>
                <w:sz w:val="24"/>
                <w:szCs w:val="24"/>
              </w:rPr>
              <w:t>portancia de cuidar el ambiente y</w:t>
            </w:r>
            <w:r w:rsidRPr="00096870">
              <w:rPr>
                <w:rFonts w:ascii="Times New Roman" w:hAnsi="Times New Roman" w:cs="Times New Roman"/>
                <w:b w:val="0"/>
                <w:bCs/>
                <w:color w:val="000000" w:themeColor="text1"/>
                <w:sz w:val="24"/>
                <w:szCs w:val="24"/>
              </w:rPr>
              <w:t xml:space="preserve"> el manejo de residuos sólidos</w:t>
            </w:r>
            <w:r w:rsidR="00A007D2">
              <w:rPr>
                <w:rFonts w:ascii="Times New Roman" w:hAnsi="Times New Roman" w:cs="Times New Roman"/>
                <w:b w:val="0"/>
                <w:bCs/>
                <w:color w:val="000000" w:themeColor="text1"/>
                <w:sz w:val="24"/>
                <w:szCs w:val="24"/>
              </w:rPr>
              <w:t>.</w:t>
            </w:r>
            <w:r w:rsidRPr="00096870">
              <w:rPr>
                <w:rFonts w:ascii="Times New Roman" w:hAnsi="Times New Roman" w:cs="Times New Roman"/>
                <w:b w:val="0"/>
                <w:bCs/>
                <w:color w:val="000000" w:themeColor="text1"/>
                <w:sz w:val="24"/>
                <w:szCs w:val="24"/>
              </w:rPr>
              <w:t xml:space="preserve"> </w:t>
            </w:r>
          </w:p>
          <w:p w14:paraId="5101AEE7" w14:textId="77777777" w:rsidR="00A1066E" w:rsidRPr="00096870" w:rsidRDefault="00A1066E" w:rsidP="00A1066E">
            <w:pPr>
              <w:pStyle w:val="Prrafodelista"/>
              <w:numPr>
                <w:ilvl w:val="0"/>
                <w:numId w:val="31"/>
              </w:numPr>
              <w:autoSpaceDE w:val="0"/>
              <w:autoSpaceDN w:val="0"/>
              <w:adjustRightInd w:val="0"/>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Implementar programas de sensibilización a la población de la cuenca por medio de actividades que involucren a diferentes sectores.</w:t>
            </w:r>
          </w:p>
          <w:p w14:paraId="489FB579" w14:textId="77777777" w:rsidR="00A1066E" w:rsidRPr="00096870" w:rsidRDefault="00A1066E" w:rsidP="00A1066E">
            <w:pPr>
              <w:pStyle w:val="Prrafodelista"/>
              <w:numPr>
                <w:ilvl w:val="0"/>
                <w:numId w:val="31"/>
              </w:numPr>
              <w:autoSpaceDE w:val="0"/>
              <w:autoSpaceDN w:val="0"/>
              <w:adjustRightInd w:val="0"/>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Impulsar campañas educativas con contenido ambiental a través de los medios de comunicación social disponibles.</w:t>
            </w:r>
          </w:p>
          <w:p w14:paraId="3201CFD4" w14:textId="27E736F7" w:rsidR="00A1066E" w:rsidRPr="00096870" w:rsidRDefault="00A1066E" w:rsidP="00A1066E">
            <w:pPr>
              <w:pStyle w:val="Prrafodelista"/>
              <w:numPr>
                <w:ilvl w:val="0"/>
                <w:numId w:val="31"/>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 xml:space="preserve">Coordinar con el Ministerio de Educación la ejecución y la orientación de la </w:t>
            </w:r>
            <w:proofErr w:type="spellStart"/>
            <w:r w:rsidRPr="00096870">
              <w:rPr>
                <w:rFonts w:ascii="Times New Roman" w:hAnsi="Times New Roman" w:cs="Times New Roman"/>
                <w:b w:val="0"/>
                <w:bCs/>
                <w:color w:val="000000" w:themeColor="text1"/>
                <w:sz w:val="24"/>
                <w:szCs w:val="24"/>
              </w:rPr>
              <w:t>Currícula</w:t>
            </w:r>
            <w:proofErr w:type="spellEnd"/>
            <w:r w:rsidRPr="00096870">
              <w:rPr>
                <w:rFonts w:ascii="Times New Roman" w:hAnsi="Times New Roman" w:cs="Times New Roman"/>
                <w:b w:val="0"/>
                <w:bCs/>
                <w:color w:val="000000" w:themeColor="text1"/>
                <w:sz w:val="24"/>
                <w:szCs w:val="24"/>
              </w:rPr>
              <w:t xml:space="preserve"> específica en la cual se fomenta la protección, c</w:t>
            </w:r>
            <w:r w:rsidR="00A007D2">
              <w:rPr>
                <w:rFonts w:ascii="Times New Roman" w:hAnsi="Times New Roman" w:cs="Times New Roman"/>
                <w:b w:val="0"/>
                <w:bCs/>
                <w:color w:val="000000" w:themeColor="text1"/>
                <w:sz w:val="24"/>
                <w:szCs w:val="24"/>
              </w:rPr>
              <w:t>onservación y mejoramiento del l</w:t>
            </w:r>
            <w:r w:rsidRPr="00096870">
              <w:rPr>
                <w:rFonts w:ascii="Times New Roman" w:hAnsi="Times New Roman" w:cs="Times New Roman"/>
                <w:b w:val="0"/>
                <w:bCs/>
                <w:color w:val="000000" w:themeColor="text1"/>
                <w:sz w:val="24"/>
                <w:szCs w:val="24"/>
              </w:rPr>
              <w:t>ago y su cuenca</w:t>
            </w:r>
          </w:p>
          <w:p w14:paraId="0A8ECEF0" w14:textId="7CF46A78" w:rsidR="00A1066E" w:rsidRPr="00096870" w:rsidRDefault="00A1066E" w:rsidP="00A1066E">
            <w:pPr>
              <w:pStyle w:val="Prrafodelista"/>
              <w:numPr>
                <w:ilvl w:val="0"/>
                <w:numId w:val="31"/>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Organizar, seminarios, paneles, foros y otras actividades que conlleven educación, concienciación, formación y capacitación sobre gestión integrada de los recursos naturales de la</w:t>
            </w:r>
            <w:r w:rsidR="00A007D2">
              <w:rPr>
                <w:rFonts w:ascii="Times New Roman" w:hAnsi="Times New Roman" w:cs="Times New Roman"/>
                <w:b w:val="0"/>
                <w:bCs/>
                <w:color w:val="000000" w:themeColor="text1"/>
                <w:sz w:val="24"/>
                <w:szCs w:val="24"/>
              </w:rPr>
              <w:t xml:space="preserve"> cuenca.</w:t>
            </w:r>
          </w:p>
          <w:p w14:paraId="23A57547" w14:textId="6784F523" w:rsidR="00A1066E" w:rsidRPr="00096870" w:rsidRDefault="00A1066E" w:rsidP="00A007D2">
            <w:pPr>
              <w:pStyle w:val="Prrafodelista"/>
              <w:numPr>
                <w:ilvl w:val="0"/>
                <w:numId w:val="31"/>
              </w:numPr>
              <w:autoSpaceDE w:val="0"/>
              <w:autoSpaceDN w:val="0"/>
              <w:adjustRightInd w:val="0"/>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bCs/>
                <w:color w:val="000000" w:themeColor="text1"/>
                <w:sz w:val="24"/>
                <w:szCs w:val="24"/>
              </w:rPr>
              <w:t>Dar a conocer los servicios ambientales que brinda la cuenca y fomentar la visita turística y el turismo responsable</w:t>
            </w:r>
            <w:r w:rsidR="00A007D2">
              <w:rPr>
                <w:rFonts w:ascii="Times New Roman" w:hAnsi="Times New Roman" w:cs="Times New Roman"/>
                <w:b w:val="0"/>
                <w:bCs/>
                <w:color w:val="000000" w:themeColor="text1"/>
                <w:sz w:val="24"/>
                <w:szCs w:val="24"/>
              </w:rPr>
              <w:t>.</w:t>
            </w:r>
          </w:p>
        </w:tc>
        <w:tc>
          <w:tcPr>
            <w:tcW w:w="1400" w:type="pct"/>
            <w:vAlign w:val="center"/>
            <w:hideMark/>
          </w:tcPr>
          <w:p w14:paraId="1D90DF17" w14:textId="1F85C910" w:rsidR="00A1066E" w:rsidRPr="00096870" w:rsidRDefault="00A1066E" w:rsidP="00A1066E">
            <w:pPr>
              <w:pStyle w:val="Prrafodelista"/>
              <w:numPr>
                <w:ilvl w:val="0"/>
                <w:numId w:val="31"/>
              </w:numPr>
              <w:autoSpaceDE w:val="0"/>
              <w:autoSpaceDN w:val="0"/>
              <w:adjustRightInd w:val="0"/>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4"/>
                <w:szCs w:val="24"/>
              </w:rPr>
            </w:pPr>
            <w:r w:rsidRPr="00096870">
              <w:rPr>
                <w:rFonts w:ascii="Times New Roman" w:hAnsi="Times New Roman" w:cs="Times New Roman"/>
                <w:b w:val="0"/>
                <w:noProof/>
                <w:color w:val="auto"/>
                <w:sz w:val="24"/>
                <w:szCs w:val="24"/>
              </w:rPr>
              <w:t>Educación Ambiental, Concientización Ciudadana y Desarrollo Turístico</w:t>
            </w:r>
          </w:p>
        </w:tc>
      </w:tr>
    </w:tbl>
    <w:p w14:paraId="4E3893F0" w14:textId="77777777" w:rsidR="00AC3DB1" w:rsidRDefault="00AC3DB1" w:rsidP="0020216B">
      <w:pPr>
        <w:rPr>
          <w:rFonts w:ascii="Times New Roman" w:eastAsia="Times New Roman" w:hAnsi="Times New Roman" w:cs="Times New Roman"/>
          <w:bCs/>
          <w:color w:val="auto"/>
          <w:sz w:val="24"/>
          <w:szCs w:val="26"/>
          <w:lang w:val="es-GT"/>
        </w:rPr>
      </w:pPr>
    </w:p>
    <w:p w14:paraId="65C6853E" w14:textId="74A8801D" w:rsidR="00AC3DB1" w:rsidRDefault="00AC3DB1" w:rsidP="0020216B">
      <w:pPr>
        <w:rPr>
          <w:rFonts w:ascii="Calibri" w:eastAsia="Calibri" w:hAnsi="Calibri" w:cs="Times New Roman"/>
          <w:bCs/>
          <w:color w:val="auto"/>
          <w:sz w:val="22"/>
          <w:lang w:val="es-GT"/>
        </w:rPr>
      </w:pPr>
    </w:p>
    <w:p w14:paraId="429F93A4" w14:textId="213D01DE" w:rsidR="00CB158D" w:rsidRDefault="00CB158D" w:rsidP="00917D1B">
      <w:pPr>
        <w:spacing w:after="200"/>
        <w:ind w:left="720"/>
        <w:jc w:val="center"/>
        <w:rPr>
          <w:rFonts w:ascii="Calibri" w:eastAsia="Calibri" w:hAnsi="Calibri" w:cs="Times New Roman"/>
          <w:b w:val="0"/>
          <w:color w:val="auto"/>
          <w:sz w:val="22"/>
          <w:szCs w:val="24"/>
          <w:lang w:val="es-GT"/>
        </w:rPr>
      </w:pPr>
    </w:p>
    <w:p w14:paraId="3C7D6190" w14:textId="3114A8D4" w:rsidR="00BE63F6" w:rsidRDefault="00BE63F6" w:rsidP="00917D1B">
      <w:pPr>
        <w:spacing w:after="200"/>
        <w:ind w:left="720"/>
        <w:jc w:val="center"/>
        <w:rPr>
          <w:rFonts w:ascii="Calibri" w:eastAsia="Calibri" w:hAnsi="Calibri" w:cs="Times New Roman"/>
          <w:b w:val="0"/>
          <w:color w:val="auto"/>
          <w:sz w:val="22"/>
          <w:szCs w:val="24"/>
          <w:lang w:val="es-GT"/>
        </w:rPr>
      </w:pPr>
    </w:p>
    <w:p w14:paraId="009DACDA" w14:textId="300B0996" w:rsidR="00BE63F6" w:rsidRDefault="00BE63F6" w:rsidP="00917D1B">
      <w:pPr>
        <w:spacing w:after="200"/>
        <w:ind w:left="720"/>
        <w:jc w:val="center"/>
        <w:rPr>
          <w:rFonts w:ascii="Calibri" w:eastAsia="Calibri" w:hAnsi="Calibri" w:cs="Times New Roman"/>
          <w:b w:val="0"/>
          <w:color w:val="auto"/>
          <w:sz w:val="22"/>
          <w:szCs w:val="24"/>
          <w:lang w:val="es-GT"/>
        </w:rPr>
      </w:pPr>
    </w:p>
    <w:p w14:paraId="327B9284" w14:textId="77777777" w:rsidR="00B44F76" w:rsidRDefault="00B44F76" w:rsidP="00917D1B">
      <w:pPr>
        <w:spacing w:after="200"/>
        <w:ind w:left="720"/>
        <w:jc w:val="center"/>
        <w:rPr>
          <w:rFonts w:ascii="Calibri" w:eastAsia="Calibri" w:hAnsi="Calibri" w:cs="Times New Roman"/>
          <w:b w:val="0"/>
          <w:color w:val="auto"/>
          <w:sz w:val="22"/>
          <w:szCs w:val="24"/>
          <w:lang w:val="es-GT"/>
        </w:rPr>
      </w:pPr>
    </w:p>
    <w:p w14:paraId="7C4D59E2" w14:textId="77777777" w:rsidR="00BE63F6" w:rsidRPr="00917D1B" w:rsidRDefault="00BE63F6" w:rsidP="00BE63F6">
      <w:pPr>
        <w:spacing w:after="200"/>
        <w:rPr>
          <w:rFonts w:ascii="Calibri" w:eastAsia="Calibri" w:hAnsi="Calibri" w:cs="Times New Roman"/>
          <w:b w:val="0"/>
          <w:vanish/>
          <w:color w:val="auto"/>
          <w:sz w:val="22"/>
          <w:szCs w:val="24"/>
          <w:lang w:val="es-GT"/>
        </w:rPr>
      </w:pPr>
    </w:p>
    <w:p w14:paraId="7EEFD5D6" w14:textId="77777777" w:rsidR="00917D1B" w:rsidRPr="00917D1B" w:rsidRDefault="00917D1B" w:rsidP="00917D1B">
      <w:pPr>
        <w:spacing w:after="200"/>
        <w:rPr>
          <w:rFonts w:ascii="Calibri" w:eastAsia="Calibri" w:hAnsi="Calibri" w:cs="Times New Roman"/>
          <w:color w:val="auto"/>
          <w:sz w:val="24"/>
          <w:szCs w:val="24"/>
          <w:lang w:val="es-GT"/>
        </w:rPr>
      </w:pPr>
    </w:p>
    <w:p w14:paraId="51EB7C16" w14:textId="4F0E27F6" w:rsidR="00CB158D" w:rsidRDefault="00214D71" w:rsidP="00214D71">
      <w:pPr>
        <w:keepNext/>
        <w:keepLines/>
        <w:spacing w:line="240" w:lineRule="auto"/>
        <w:outlineLvl w:val="0"/>
        <w:rPr>
          <w:rFonts w:ascii="Times New Roman" w:eastAsia="Times New Roman" w:hAnsi="Times New Roman" w:cs="Times New Roman"/>
          <w:bCs/>
          <w:color w:val="auto"/>
          <w:sz w:val="24"/>
          <w:szCs w:val="24"/>
          <w:lang w:val="es-GT"/>
        </w:rPr>
      </w:pPr>
      <w:bookmarkStart w:id="72" w:name="_Toc70608288"/>
      <w:r>
        <w:rPr>
          <w:rFonts w:ascii="Times New Roman" w:eastAsia="Times New Roman" w:hAnsi="Times New Roman" w:cs="Times New Roman"/>
          <w:bCs/>
          <w:color w:val="auto"/>
          <w:sz w:val="24"/>
          <w:szCs w:val="24"/>
          <w:lang w:val="es-GT"/>
        </w:rPr>
        <w:t>4.4</w:t>
      </w:r>
      <w:r>
        <w:rPr>
          <w:rFonts w:ascii="Times New Roman" w:eastAsia="Times New Roman" w:hAnsi="Times New Roman" w:cs="Times New Roman"/>
          <w:bCs/>
          <w:color w:val="auto"/>
          <w:sz w:val="24"/>
          <w:szCs w:val="24"/>
          <w:lang w:val="es-GT"/>
        </w:rPr>
        <w:tab/>
      </w:r>
      <w:r w:rsidR="00CC28D0">
        <w:rPr>
          <w:rFonts w:ascii="Times New Roman" w:eastAsia="Times New Roman" w:hAnsi="Times New Roman" w:cs="Times New Roman"/>
          <w:bCs/>
          <w:color w:val="auto"/>
          <w:sz w:val="24"/>
          <w:szCs w:val="24"/>
          <w:lang w:val="es-GT"/>
        </w:rPr>
        <w:t>RESULTADOS INMEDIATOS</w:t>
      </w:r>
      <w:bookmarkEnd w:id="72"/>
    </w:p>
    <w:p w14:paraId="689C2E22" w14:textId="4AA2C410" w:rsidR="00BE63F6" w:rsidRDefault="00BE63F6" w:rsidP="00214D71">
      <w:pPr>
        <w:keepNext/>
        <w:keepLines/>
        <w:spacing w:line="240" w:lineRule="auto"/>
        <w:outlineLvl w:val="0"/>
        <w:rPr>
          <w:rFonts w:ascii="Times New Roman" w:eastAsia="Times New Roman" w:hAnsi="Times New Roman" w:cs="Times New Roman"/>
          <w:bCs/>
          <w:color w:val="auto"/>
          <w:sz w:val="24"/>
          <w:szCs w:val="24"/>
          <w:lang w:val="es-GT"/>
        </w:rPr>
      </w:pPr>
    </w:p>
    <w:tbl>
      <w:tblPr>
        <w:tblStyle w:val="Tabladelista3-nfasis1"/>
        <w:tblW w:w="10009" w:type="dxa"/>
        <w:tblLook w:val="04A0" w:firstRow="1" w:lastRow="0" w:firstColumn="1" w:lastColumn="0" w:noHBand="0" w:noVBand="1"/>
      </w:tblPr>
      <w:tblGrid>
        <w:gridCol w:w="2293"/>
        <w:gridCol w:w="4712"/>
        <w:gridCol w:w="3004"/>
      </w:tblGrid>
      <w:tr w:rsidR="00A91D7D" w:rsidRPr="00BE63F6" w14:paraId="605CDF90" w14:textId="77777777" w:rsidTr="00194838">
        <w:trPr>
          <w:cnfStyle w:val="100000000000" w:firstRow="1" w:lastRow="0" w:firstColumn="0" w:lastColumn="0" w:oddVBand="0" w:evenVBand="0" w:oddHBand="0" w:evenHBand="0" w:firstRowFirstColumn="0" w:firstRowLastColumn="0" w:lastRowFirstColumn="0" w:lastRowLastColumn="0"/>
          <w:trHeight w:val="195"/>
        </w:trPr>
        <w:tc>
          <w:tcPr>
            <w:cnfStyle w:val="001000000100" w:firstRow="0" w:lastRow="0" w:firstColumn="1" w:lastColumn="0" w:oddVBand="0" w:evenVBand="0" w:oddHBand="0" w:evenHBand="0" w:firstRowFirstColumn="1" w:firstRowLastColumn="0" w:lastRowFirstColumn="0" w:lastRowLastColumn="0"/>
            <w:tcW w:w="0" w:type="auto"/>
            <w:hideMark/>
          </w:tcPr>
          <w:p w14:paraId="3597A7AD" w14:textId="45D7A1B4" w:rsidR="00BE63F6" w:rsidRPr="006F67E1" w:rsidRDefault="006F67E1" w:rsidP="006F67E1">
            <w:pPr>
              <w:autoSpaceDE w:val="0"/>
              <w:autoSpaceDN w:val="0"/>
              <w:adjustRightInd w:val="0"/>
              <w:jc w:val="center"/>
              <w:rPr>
                <w:rFonts w:ascii="Times New Roman" w:eastAsiaTheme="minorHAnsi" w:hAnsi="Times New Roman" w:cs="Times New Roman"/>
                <w:color w:val="FFFFFF" w:themeColor="background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67E1">
              <w:rPr>
                <w:rFonts w:ascii="Times New Roman" w:hAnsi="Times New Roman" w:cs="Times New Roman"/>
                <w:color w:val="FFFFFF" w:themeColor="background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Ejes Estratégicos</w:t>
            </w:r>
          </w:p>
        </w:tc>
        <w:tc>
          <w:tcPr>
            <w:tcW w:w="0" w:type="auto"/>
            <w:hideMark/>
          </w:tcPr>
          <w:p w14:paraId="160857FD" w14:textId="0AE9C383" w:rsidR="00BE63F6" w:rsidRPr="006F67E1" w:rsidRDefault="006F67E1" w:rsidP="0079401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67E1">
              <w:rPr>
                <w:rFonts w:ascii="Times New Roman" w:hAnsi="Times New Roman" w:cs="Times New Roman"/>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Inmediatos</w:t>
            </w:r>
          </w:p>
        </w:tc>
        <w:tc>
          <w:tcPr>
            <w:tcW w:w="0" w:type="auto"/>
            <w:hideMark/>
          </w:tcPr>
          <w:p w14:paraId="59244AF8" w14:textId="6638167C" w:rsidR="00BE63F6" w:rsidRPr="006F67E1" w:rsidRDefault="006F67E1" w:rsidP="0079401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67E1">
              <w:rPr>
                <w:rFonts w:ascii="Times New Roman" w:hAnsi="Times New Roman" w:cs="Times New Roman"/>
                <w:color w:val="FFFFFF" w:themeColor="background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División Responsable</w:t>
            </w:r>
          </w:p>
        </w:tc>
      </w:tr>
      <w:tr w:rsidR="00A91D7D" w:rsidRPr="00BE63F6" w14:paraId="6CA20F50" w14:textId="77777777" w:rsidTr="00194838">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F97E7D" w14:textId="77777777" w:rsidR="00BE63F6" w:rsidRPr="00852C8E" w:rsidRDefault="00BE63F6" w:rsidP="006F67E1">
            <w:pPr>
              <w:pStyle w:val="Contenido"/>
              <w:rPr>
                <w:sz w:val="22"/>
              </w:rPr>
            </w:pPr>
            <w:r w:rsidRPr="00852C8E">
              <w:t>1</w:t>
            </w:r>
            <w:r w:rsidRPr="00852C8E">
              <w:rPr>
                <w:rStyle w:val="Carcterdecontenido"/>
                <w:b w:val="0"/>
              </w:rPr>
              <w:t xml:space="preserve">. </w:t>
            </w:r>
            <w:r w:rsidRPr="00852C8E">
              <w:rPr>
                <w:rStyle w:val="Carcterdecontenido"/>
              </w:rPr>
              <w:t>Modernización y fortalecimiento institucional</w:t>
            </w:r>
          </w:p>
        </w:tc>
        <w:tc>
          <w:tcPr>
            <w:tcW w:w="0" w:type="auto"/>
            <w:vAlign w:val="center"/>
          </w:tcPr>
          <w:p w14:paraId="25EF0D52" w14:textId="3153CD6C" w:rsidR="00BE63F6" w:rsidRDefault="000D1D5D" w:rsidP="000D1D5D">
            <w:pPr>
              <w:pStyle w:val="Prrafodelista"/>
              <w:numPr>
                <w:ilvl w:val="0"/>
                <w:numId w:val="24"/>
              </w:numPr>
              <w:ind w:left="398" w:hanging="3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Cartera de proyectos para la recuperación de los recursos naturales de la cuenca</w:t>
            </w:r>
            <w:r w:rsidR="00A007D2">
              <w:rPr>
                <w:rFonts w:ascii="Times New Roman" w:hAnsi="Times New Roman" w:cs="Times New Roman"/>
                <w:b w:val="0"/>
                <w:bCs/>
                <w:color w:val="000000" w:themeColor="text1"/>
                <w:sz w:val="22"/>
              </w:rPr>
              <w:t>.</w:t>
            </w:r>
          </w:p>
          <w:p w14:paraId="3CDA271A" w14:textId="5D38AD1F" w:rsidR="000D1D5D" w:rsidRDefault="000D1D5D" w:rsidP="000D1D5D">
            <w:pPr>
              <w:pStyle w:val="Prrafodelista"/>
              <w:numPr>
                <w:ilvl w:val="0"/>
                <w:numId w:val="24"/>
              </w:numPr>
              <w:ind w:left="398" w:hanging="3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Número de convenios y cartas de entendimiento suscritos</w:t>
            </w:r>
            <w:r w:rsidR="00A007D2">
              <w:rPr>
                <w:rFonts w:ascii="Times New Roman" w:hAnsi="Times New Roman" w:cs="Times New Roman"/>
                <w:b w:val="0"/>
                <w:bCs/>
                <w:color w:val="000000" w:themeColor="text1"/>
                <w:sz w:val="22"/>
              </w:rPr>
              <w:t>.</w:t>
            </w:r>
          </w:p>
          <w:p w14:paraId="18E78255" w14:textId="3D820B05" w:rsidR="000D1D5D" w:rsidRDefault="000D1D5D" w:rsidP="000D1D5D">
            <w:pPr>
              <w:pStyle w:val="Prrafodelista"/>
              <w:numPr>
                <w:ilvl w:val="0"/>
                <w:numId w:val="24"/>
              </w:numPr>
              <w:ind w:left="385"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Reglamento orgánico interno actualizado</w:t>
            </w:r>
            <w:r w:rsidR="00A007D2">
              <w:rPr>
                <w:rFonts w:ascii="Times New Roman" w:hAnsi="Times New Roman" w:cs="Times New Roman"/>
                <w:b w:val="0"/>
                <w:bCs/>
                <w:color w:val="000000" w:themeColor="text1"/>
                <w:sz w:val="22"/>
              </w:rPr>
              <w:t>.</w:t>
            </w:r>
          </w:p>
          <w:p w14:paraId="51238194" w14:textId="02749343" w:rsidR="00A91D7D" w:rsidRPr="00A91D7D" w:rsidRDefault="00A91D7D" w:rsidP="00A91D7D">
            <w:pPr>
              <w:pStyle w:val="Prrafodelista"/>
              <w:numPr>
                <w:ilvl w:val="0"/>
                <w:numId w:val="24"/>
              </w:numPr>
              <w:ind w:left="385"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Posicionamiento de la imagen institucional,</w:t>
            </w:r>
            <w:r w:rsidRPr="00A91D7D">
              <w:rPr>
                <w:rFonts w:ascii="Times New Roman" w:hAnsi="Times New Roman" w:cs="Times New Roman"/>
                <w:b w:val="0"/>
                <w:bCs/>
                <w:color w:val="000000" w:themeColor="text1"/>
                <w:sz w:val="22"/>
              </w:rPr>
              <w:t xml:space="preserve"> como el ente de Autoridad superior para la protección, conservación y uso sostenible de la cuenca y del lago de Amatitlán</w:t>
            </w:r>
            <w:r w:rsidR="00A007D2">
              <w:rPr>
                <w:rFonts w:ascii="Times New Roman" w:hAnsi="Times New Roman" w:cs="Times New Roman"/>
                <w:b w:val="0"/>
                <w:bCs/>
                <w:color w:val="000000" w:themeColor="text1"/>
                <w:sz w:val="22"/>
              </w:rPr>
              <w:t>.</w:t>
            </w:r>
          </w:p>
          <w:p w14:paraId="08280763" w14:textId="3FC339A2" w:rsidR="000D1D5D" w:rsidRPr="00A91D7D" w:rsidRDefault="000D1D5D" w:rsidP="00A91D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p>
        </w:tc>
        <w:tc>
          <w:tcPr>
            <w:tcW w:w="0" w:type="auto"/>
            <w:vAlign w:val="center"/>
            <w:hideMark/>
          </w:tcPr>
          <w:p w14:paraId="374C6D63" w14:textId="77777777" w:rsidR="00BE63F6" w:rsidRPr="00BE63F6" w:rsidRDefault="00BE63F6" w:rsidP="0079401B">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noProof/>
                <w:color w:val="auto"/>
                <w:sz w:val="22"/>
              </w:rPr>
              <w:t>Asesoría Jurídica</w:t>
            </w:r>
          </w:p>
          <w:p w14:paraId="0A0D4FEE" w14:textId="77777777" w:rsidR="00BE63F6" w:rsidRPr="00BE63F6" w:rsidRDefault="00BE63F6" w:rsidP="0079401B">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Ejecución de Proyectos</w:t>
            </w:r>
          </w:p>
          <w:p w14:paraId="3BC0033A" w14:textId="77777777" w:rsidR="00BE63F6" w:rsidRPr="00BE63F6" w:rsidRDefault="00BE63F6" w:rsidP="0079401B">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noProof/>
                <w:color w:val="auto"/>
                <w:sz w:val="22"/>
              </w:rPr>
              <w:t>Relaciones Interinstitucionales y Fortalecimiento a los Gobiernos Locales</w:t>
            </w:r>
          </w:p>
          <w:p w14:paraId="50489086" w14:textId="77777777" w:rsidR="00BE63F6" w:rsidRPr="00BE63F6" w:rsidRDefault="00BE63F6" w:rsidP="0079401B">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Recursos Humanos</w:t>
            </w:r>
          </w:p>
          <w:p w14:paraId="07F8BE1D" w14:textId="43F5C002" w:rsidR="00BE63F6" w:rsidRPr="00BE63F6" w:rsidRDefault="00BE63F6" w:rsidP="00BE63F6">
            <w:pPr>
              <w:pStyle w:val="Prrafodelista"/>
              <w:numPr>
                <w:ilvl w:val="0"/>
                <w:numId w:val="3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 xml:space="preserve">Comunicación Social </w:t>
            </w:r>
          </w:p>
        </w:tc>
      </w:tr>
      <w:tr w:rsidR="00A91D7D" w:rsidRPr="00BE63F6" w14:paraId="230BA23A" w14:textId="77777777" w:rsidTr="00194838">
        <w:trPr>
          <w:trHeight w:val="52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32536B" w14:textId="79B56672" w:rsidR="00BE63F6" w:rsidRPr="00556B5D" w:rsidRDefault="00875DD1" w:rsidP="006F67E1">
            <w:pPr>
              <w:pStyle w:val="Contenido"/>
            </w:pPr>
            <w:r w:rsidRPr="00556B5D">
              <w:t>2.</w:t>
            </w:r>
            <w:r w:rsidR="006953C3">
              <w:t xml:space="preserve"> </w:t>
            </w:r>
            <w:r w:rsidR="00BE63F6" w:rsidRPr="00556B5D">
              <w:t xml:space="preserve">Gobernanza y </w:t>
            </w:r>
            <w:r w:rsidR="00BE63F6" w:rsidRPr="00852C8E">
              <w:t>cumplimiento</w:t>
            </w:r>
            <w:r w:rsidR="00BE63F6" w:rsidRPr="00852C8E">
              <w:rPr>
                <w:rStyle w:val="Ttulo2Car"/>
                <w:rFonts w:cs="Times New Roman"/>
                <w:color w:val="000000" w:themeColor="text1"/>
                <w:sz w:val="24"/>
                <w:szCs w:val="24"/>
              </w:rPr>
              <w:t xml:space="preserve"> </w:t>
            </w:r>
            <w:r w:rsidR="00BE63F6" w:rsidRPr="00852C8E">
              <w:rPr>
                <w:rStyle w:val="Ttulo2Car"/>
                <w:rFonts w:eastAsiaTheme="minorEastAsia" w:cs="Times New Roman"/>
                <w:color w:val="000000" w:themeColor="text1"/>
                <w:sz w:val="24"/>
                <w:szCs w:val="24"/>
              </w:rPr>
              <w:t>legal</w:t>
            </w:r>
          </w:p>
        </w:tc>
        <w:tc>
          <w:tcPr>
            <w:tcW w:w="0" w:type="auto"/>
            <w:vAlign w:val="center"/>
            <w:hideMark/>
          </w:tcPr>
          <w:p w14:paraId="45E2C93C" w14:textId="6E50ACEE" w:rsidR="00BE63F6" w:rsidRPr="00BE63F6" w:rsidRDefault="00BE63F6" w:rsidP="000D1D5D">
            <w:pPr>
              <w:pStyle w:val="Prrafodelista"/>
              <w:numPr>
                <w:ilvl w:val="0"/>
                <w:numId w:val="25"/>
              </w:numPr>
              <w:autoSpaceDE w:val="0"/>
              <w:autoSpaceDN w:val="0"/>
              <w:adjustRightInd w:val="0"/>
              <w:ind w:left="385" w:hanging="42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Monitoreo a las empresas en el cumplimiento de las normativas vigentes ambientales (500 empresas)</w:t>
            </w:r>
          </w:p>
        </w:tc>
        <w:tc>
          <w:tcPr>
            <w:tcW w:w="0" w:type="auto"/>
            <w:vAlign w:val="center"/>
            <w:hideMark/>
          </w:tcPr>
          <w:p w14:paraId="284ED00D" w14:textId="77777777" w:rsidR="00BE63F6" w:rsidRPr="00BE63F6" w:rsidRDefault="00BE63F6" w:rsidP="0079401B">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noProof/>
                <w:color w:val="auto"/>
                <w:sz w:val="22"/>
              </w:rPr>
              <w:t>Reingeniería Industrial y Agroindustrial</w:t>
            </w:r>
            <w:r w:rsidRPr="00BE63F6">
              <w:rPr>
                <w:rFonts w:ascii="Times New Roman" w:hAnsi="Times New Roman" w:cs="Times New Roman"/>
                <w:b w:val="0"/>
                <w:bCs/>
                <w:color w:val="000000" w:themeColor="text1"/>
                <w:sz w:val="22"/>
              </w:rPr>
              <w:t xml:space="preserve"> </w:t>
            </w:r>
          </w:p>
          <w:p w14:paraId="7290409C" w14:textId="77777777" w:rsidR="00BE63F6" w:rsidRPr="00BE63F6" w:rsidRDefault="00BE63F6" w:rsidP="0079401B">
            <w:pPr>
              <w:pStyle w:val="Prrafodelista"/>
              <w:numPr>
                <w:ilvl w:val="0"/>
                <w:numId w:val="25"/>
              </w:numPr>
              <w:autoSpaceDE w:val="0"/>
              <w:autoSpaceDN w:val="0"/>
              <w:adjustRightInd w:val="0"/>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Asesoría Jurídica</w:t>
            </w:r>
          </w:p>
        </w:tc>
      </w:tr>
      <w:tr w:rsidR="00A91D7D" w:rsidRPr="00BE63F6" w14:paraId="3C225393" w14:textId="77777777" w:rsidTr="00194838">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5B40CC" w14:textId="4AC5BA33" w:rsidR="00BE63F6" w:rsidRPr="00B14846" w:rsidRDefault="00EE0D12" w:rsidP="006F67E1">
            <w:pPr>
              <w:pStyle w:val="Contenido"/>
              <w:rPr>
                <w:rFonts w:eastAsiaTheme="majorEastAsia"/>
              </w:rPr>
            </w:pPr>
            <w:r w:rsidRPr="00852C8E">
              <w:rPr>
                <w:rStyle w:val="Carcterdecontenido"/>
              </w:rPr>
              <w:t>3.</w:t>
            </w:r>
            <w:r>
              <w:rPr>
                <w:rStyle w:val="Carcterdecontenido"/>
                <w:b w:val="0"/>
              </w:rPr>
              <w:t xml:space="preserve"> </w:t>
            </w:r>
            <w:r w:rsidR="00BE63F6" w:rsidRPr="00852C8E">
              <w:rPr>
                <w:rStyle w:val="Carcterdecontenido"/>
              </w:rPr>
              <w:t>Manejo integral de cuenca</w:t>
            </w:r>
          </w:p>
        </w:tc>
        <w:tc>
          <w:tcPr>
            <w:tcW w:w="0" w:type="auto"/>
            <w:vAlign w:val="center"/>
            <w:hideMark/>
          </w:tcPr>
          <w:p w14:paraId="1BEB8A65" w14:textId="77777777" w:rsidR="00BE63F6" w:rsidRPr="00BE63F6" w:rsidRDefault="00BE63F6"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10 hectáreas por año en prácticas de conservación de suelos.</w:t>
            </w:r>
          </w:p>
          <w:p w14:paraId="3628FD30" w14:textId="68D4BFE8" w:rsidR="00BE63F6" w:rsidRPr="00BE63F6" w:rsidRDefault="00BE63F6"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2 hectáreas de acequias de infiltración por año</w:t>
            </w:r>
            <w:r w:rsidR="00A007D2">
              <w:rPr>
                <w:rFonts w:ascii="Times New Roman" w:hAnsi="Times New Roman" w:cs="Times New Roman"/>
                <w:b w:val="0"/>
                <w:bCs/>
                <w:color w:val="000000" w:themeColor="text1"/>
                <w:sz w:val="22"/>
              </w:rPr>
              <w:t>.</w:t>
            </w:r>
          </w:p>
          <w:p w14:paraId="5D85F2A0" w14:textId="469F125C" w:rsidR="00BE63F6" w:rsidRPr="00BE63F6" w:rsidRDefault="00BE63F6"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Directrices de</w:t>
            </w:r>
            <w:r>
              <w:rPr>
                <w:rFonts w:ascii="Times New Roman" w:hAnsi="Times New Roman" w:cs="Times New Roman"/>
                <w:b w:val="0"/>
                <w:bCs/>
                <w:color w:val="000000" w:themeColor="text1"/>
                <w:sz w:val="22"/>
              </w:rPr>
              <w:t xml:space="preserve"> </w:t>
            </w:r>
            <w:r w:rsidRPr="00BE63F6">
              <w:rPr>
                <w:rFonts w:ascii="Times New Roman" w:hAnsi="Times New Roman" w:cs="Times New Roman"/>
                <w:b w:val="0"/>
                <w:noProof/>
                <w:color w:val="auto"/>
                <w:sz w:val="22"/>
              </w:rPr>
              <w:t>Ordenamiento Territorial</w:t>
            </w:r>
          </w:p>
          <w:p w14:paraId="76B9DC4F" w14:textId="4E68D832" w:rsidR="00BE63F6" w:rsidRPr="00BE63F6" w:rsidRDefault="00C15E9D"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Cuatro</w:t>
            </w:r>
            <w:r w:rsidR="00BE63F6" w:rsidRPr="00BE63F6">
              <w:rPr>
                <w:rFonts w:ascii="Times New Roman" w:hAnsi="Times New Roman" w:cs="Times New Roman"/>
                <w:b w:val="0"/>
                <w:bCs/>
                <w:color w:val="000000" w:themeColor="text1"/>
                <w:sz w:val="22"/>
              </w:rPr>
              <w:t xml:space="preserve"> planes de manejo de microcuencas</w:t>
            </w:r>
          </w:p>
          <w:p w14:paraId="5345AA06" w14:textId="77777777" w:rsidR="00BE63F6" w:rsidRPr="00BE63F6" w:rsidRDefault="00BE63F6"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 xml:space="preserve">Planes de adaptación y mitigación de Cambio Climático </w:t>
            </w:r>
          </w:p>
          <w:p w14:paraId="69AEBCF5" w14:textId="2DFF2753" w:rsidR="00BE63F6" w:rsidRPr="00BE63F6" w:rsidRDefault="00BE63F6" w:rsidP="00BE63F6">
            <w:pPr>
              <w:pStyle w:val="Prrafodelista"/>
              <w:numPr>
                <w:ilvl w:val="0"/>
                <w:numId w:val="2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 xml:space="preserve">Producción de no menos de 800,000 plantas para siembra en la cuenca en el periodo de </w:t>
            </w:r>
            <w:r>
              <w:rPr>
                <w:rFonts w:ascii="Times New Roman" w:hAnsi="Times New Roman" w:cs="Times New Roman"/>
                <w:b w:val="0"/>
                <w:bCs/>
                <w:color w:val="000000" w:themeColor="text1"/>
                <w:sz w:val="22"/>
              </w:rPr>
              <w:br/>
            </w:r>
            <w:r w:rsidRPr="00BE63F6">
              <w:rPr>
                <w:rFonts w:ascii="Times New Roman" w:hAnsi="Times New Roman" w:cs="Times New Roman"/>
                <w:b w:val="0"/>
                <w:bCs/>
                <w:color w:val="000000" w:themeColor="text1"/>
                <w:sz w:val="22"/>
              </w:rPr>
              <w:t>2021 – 2025.</w:t>
            </w:r>
          </w:p>
        </w:tc>
        <w:tc>
          <w:tcPr>
            <w:tcW w:w="0" w:type="auto"/>
            <w:vAlign w:val="center"/>
            <w:hideMark/>
          </w:tcPr>
          <w:p w14:paraId="6F93EC6D" w14:textId="77777777" w:rsidR="00BE63F6" w:rsidRPr="00BE63F6" w:rsidRDefault="00BE63F6" w:rsidP="0079401B">
            <w:pPr>
              <w:pStyle w:val="Prrafodelista"/>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noProof/>
                <w:color w:val="auto"/>
                <w:sz w:val="22"/>
              </w:rPr>
            </w:pPr>
            <w:r w:rsidRPr="00BE63F6">
              <w:rPr>
                <w:rFonts w:ascii="Times New Roman" w:hAnsi="Times New Roman" w:cs="Times New Roman"/>
                <w:b w:val="0"/>
                <w:noProof/>
                <w:color w:val="auto"/>
                <w:sz w:val="22"/>
              </w:rPr>
              <w:t>Planeamiento Urbano y Ordenamiento Territorial</w:t>
            </w:r>
          </w:p>
          <w:p w14:paraId="18E2013E" w14:textId="77777777" w:rsidR="00BE63F6" w:rsidRPr="00BE63F6" w:rsidRDefault="00BE63F6" w:rsidP="0079401B">
            <w:pPr>
              <w:pStyle w:val="Prrafodelista"/>
              <w:numPr>
                <w:ilvl w:val="0"/>
                <w:numId w:val="3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bCs/>
                <w:color w:val="000000" w:themeColor="text1"/>
                <w:sz w:val="22"/>
              </w:rPr>
              <w:t>Cambio climático</w:t>
            </w:r>
          </w:p>
          <w:p w14:paraId="315673E0" w14:textId="34A7FEE7" w:rsidR="00BE63F6" w:rsidRDefault="00BE63F6" w:rsidP="0079401B">
            <w:pPr>
              <w:pStyle w:val="Prrafodelista"/>
              <w:numPr>
                <w:ilvl w:val="0"/>
                <w:numId w:val="3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noProof/>
                <w:color w:val="auto"/>
                <w:sz w:val="22"/>
              </w:rPr>
              <w:t>Reingeniería Industrial y Agroindustrial</w:t>
            </w:r>
            <w:r w:rsidRPr="00BE63F6">
              <w:rPr>
                <w:rFonts w:ascii="Times New Roman" w:hAnsi="Times New Roman" w:cs="Times New Roman"/>
                <w:b w:val="0"/>
                <w:bCs/>
                <w:color w:val="000000" w:themeColor="text1"/>
                <w:sz w:val="22"/>
              </w:rPr>
              <w:t xml:space="preserve"> </w:t>
            </w:r>
          </w:p>
          <w:p w14:paraId="2BEAACE6" w14:textId="6391945C" w:rsidR="0077210C" w:rsidRPr="00BE63F6" w:rsidRDefault="0077210C" w:rsidP="0079401B">
            <w:pPr>
              <w:pStyle w:val="Prrafodelista"/>
              <w:numPr>
                <w:ilvl w:val="0"/>
                <w:numId w:val="3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Pr>
                <w:rFonts w:ascii="Times New Roman" w:hAnsi="Times New Roman" w:cs="Times New Roman"/>
                <w:b w:val="0"/>
                <w:bCs/>
                <w:color w:val="000000" w:themeColor="text1"/>
                <w:sz w:val="22"/>
              </w:rPr>
              <w:t>Forestal y Conservación de Suelos</w:t>
            </w:r>
          </w:p>
          <w:p w14:paraId="5CA835BC" w14:textId="77777777" w:rsidR="00BE63F6" w:rsidRPr="00BE63F6" w:rsidRDefault="00BE63F6" w:rsidP="0079401B">
            <w:pPr>
              <w:pStyle w:val="Prrafodelista"/>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p>
        </w:tc>
      </w:tr>
      <w:tr w:rsidR="00A91D7D" w:rsidRPr="00BE63F6" w14:paraId="2D4D4000" w14:textId="77777777" w:rsidTr="00194838">
        <w:trPr>
          <w:trHeight w:val="389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ED05EC" w14:textId="03205C73" w:rsidR="00BE63F6" w:rsidRPr="00BE63F6" w:rsidRDefault="00BE63F6" w:rsidP="006F67E1">
            <w:pPr>
              <w:autoSpaceDE w:val="0"/>
              <w:autoSpaceDN w:val="0"/>
              <w:adjustRightInd w:val="0"/>
              <w:jc w:val="center"/>
              <w:rPr>
                <w:rFonts w:ascii="Times New Roman" w:eastAsiaTheme="majorEastAsia" w:hAnsi="Times New Roman" w:cs="Times New Roman"/>
                <w:color w:val="000000" w:themeColor="text1"/>
                <w:sz w:val="22"/>
              </w:rPr>
            </w:pPr>
            <w:r w:rsidRPr="00756492">
              <w:rPr>
                <w:rStyle w:val="Carcterdecontenido"/>
                <w:b/>
                <w:sz w:val="24"/>
                <w:szCs w:val="24"/>
              </w:rPr>
              <w:t>4.</w:t>
            </w:r>
            <w:r w:rsidRPr="00756492">
              <w:rPr>
                <w:rStyle w:val="Ttulo2Car"/>
                <w:rFonts w:ascii="Times New Roman" w:hAnsi="Times New Roman" w:cs="Times New Roman"/>
                <w:b/>
                <w:color w:val="000000" w:themeColor="text1"/>
                <w:sz w:val="22"/>
                <w:szCs w:val="22"/>
              </w:rPr>
              <w:t xml:space="preserve"> </w:t>
            </w:r>
            <w:r w:rsidRPr="00756492">
              <w:rPr>
                <w:rStyle w:val="Carcterdecontenido"/>
                <w:b/>
                <w:sz w:val="24"/>
                <w:szCs w:val="24"/>
              </w:rPr>
              <w:t>Calidad ambiental y saneamiento</w:t>
            </w:r>
          </w:p>
        </w:tc>
        <w:tc>
          <w:tcPr>
            <w:tcW w:w="0" w:type="auto"/>
            <w:vAlign w:val="center"/>
          </w:tcPr>
          <w:p w14:paraId="5F975A63" w14:textId="1F382158"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Se propone el Índice del Estado Trófico de </w:t>
            </w:r>
            <w:proofErr w:type="spellStart"/>
            <w:r w:rsidRPr="00896762">
              <w:rPr>
                <w:rFonts w:ascii="Times New Roman" w:hAnsi="Times New Roman" w:cs="Times New Roman"/>
                <w:b w:val="0"/>
                <w:bCs/>
                <w:color w:val="000000" w:themeColor="text1"/>
                <w:sz w:val="22"/>
              </w:rPr>
              <w:t>Carlson´s</w:t>
            </w:r>
            <w:proofErr w:type="spellEnd"/>
            <w:r w:rsidRPr="00896762">
              <w:rPr>
                <w:rFonts w:ascii="Times New Roman" w:hAnsi="Times New Roman" w:cs="Times New Roman"/>
                <w:b w:val="0"/>
                <w:bCs/>
                <w:color w:val="000000" w:themeColor="text1"/>
                <w:sz w:val="22"/>
              </w:rPr>
              <w:t xml:space="preserve"> (TSI) para lago de Amatitlán, tomando en cuenta los parámetros de calidad de agua de Fósforo Total, Clorofila a y Transparencia a través del disco de </w:t>
            </w:r>
            <w:proofErr w:type="spellStart"/>
            <w:r w:rsidRPr="00896762">
              <w:rPr>
                <w:rFonts w:ascii="Times New Roman" w:hAnsi="Times New Roman" w:cs="Times New Roman"/>
                <w:b w:val="0"/>
                <w:bCs/>
                <w:color w:val="000000" w:themeColor="text1"/>
                <w:sz w:val="22"/>
              </w:rPr>
              <w:t>Secchi</w:t>
            </w:r>
            <w:proofErr w:type="spellEnd"/>
            <w:r w:rsidRPr="00896762">
              <w:rPr>
                <w:rFonts w:ascii="Times New Roman" w:hAnsi="Times New Roman" w:cs="Times New Roman"/>
                <w:b w:val="0"/>
                <w:bCs/>
                <w:color w:val="000000" w:themeColor="text1"/>
                <w:sz w:val="22"/>
              </w:rPr>
              <w:t xml:space="preserve">. </w:t>
            </w:r>
          </w:p>
          <w:p w14:paraId="4C7368C6"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El índice de </w:t>
            </w:r>
            <w:proofErr w:type="spellStart"/>
            <w:r w:rsidRPr="00896762">
              <w:rPr>
                <w:rFonts w:ascii="Times New Roman" w:hAnsi="Times New Roman" w:cs="Times New Roman"/>
                <w:b w:val="0"/>
                <w:bCs/>
                <w:color w:val="000000" w:themeColor="text1"/>
                <w:sz w:val="22"/>
              </w:rPr>
              <w:t>Carlson´s</w:t>
            </w:r>
            <w:proofErr w:type="spellEnd"/>
            <w:r w:rsidRPr="00896762">
              <w:rPr>
                <w:rFonts w:ascii="Times New Roman" w:hAnsi="Times New Roman" w:cs="Times New Roman"/>
                <w:b w:val="0"/>
                <w:bCs/>
                <w:color w:val="000000" w:themeColor="text1"/>
                <w:sz w:val="22"/>
              </w:rPr>
              <w:t xml:space="preserve"> es un índice cuantitativo que permite clasificar los lagos en función de su estado trófico de acuerdo con el rango de clasificación siguiente: </w:t>
            </w:r>
          </w:p>
          <w:p w14:paraId="0287417C"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&lt; 30 Oligotrófico: agua clara, altos valores de oxígeno disuelto en todo el año en toda la capa </w:t>
            </w:r>
            <w:proofErr w:type="spellStart"/>
            <w:r w:rsidRPr="00896762">
              <w:rPr>
                <w:rFonts w:ascii="Times New Roman" w:hAnsi="Times New Roman" w:cs="Times New Roman"/>
                <w:b w:val="0"/>
                <w:bCs/>
                <w:color w:val="000000" w:themeColor="text1"/>
                <w:sz w:val="22"/>
              </w:rPr>
              <w:t>hipolimnética</w:t>
            </w:r>
            <w:proofErr w:type="spellEnd"/>
          </w:p>
          <w:p w14:paraId="19E7E573"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30-40: Oligotrófico: agua clara, posibles períodos de anoxia </w:t>
            </w:r>
            <w:proofErr w:type="spellStart"/>
            <w:r w:rsidRPr="00896762">
              <w:rPr>
                <w:rFonts w:ascii="Times New Roman" w:hAnsi="Times New Roman" w:cs="Times New Roman"/>
                <w:b w:val="0"/>
                <w:bCs/>
                <w:color w:val="000000" w:themeColor="text1"/>
                <w:sz w:val="22"/>
              </w:rPr>
              <w:t>hipolimnética</w:t>
            </w:r>
            <w:proofErr w:type="spellEnd"/>
            <w:r w:rsidRPr="00896762">
              <w:rPr>
                <w:rFonts w:ascii="Times New Roman" w:hAnsi="Times New Roman" w:cs="Times New Roman"/>
                <w:b w:val="0"/>
                <w:bCs/>
                <w:color w:val="000000" w:themeColor="text1"/>
                <w:sz w:val="22"/>
              </w:rPr>
              <w:t xml:space="preserve"> (OD=0)</w:t>
            </w:r>
          </w:p>
          <w:p w14:paraId="705A377B"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40-50: </w:t>
            </w:r>
            <w:proofErr w:type="spellStart"/>
            <w:r w:rsidRPr="00896762">
              <w:rPr>
                <w:rFonts w:ascii="Times New Roman" w:hAnsi="Times New Roman" w:cs="Times New Roman"/>
                <w:b w:val="0"/>
                <w:bCs/>
                <w:color w:val="000000" w:themeColor="text1"/>
                <w:sz w:val="22"/>
              </w:rPr>
              <w:t>Mesotrófico</w:t>
            </w:r>
            <w:proofErr w:type="spellEnd"/>
            <w:r w:rsidRPr="00896762">
              <w:rPr>
                <w:rFonts w:ascii="Times New Roman" w:hAnsi="Times New Roman" w:cs="Times New Roman"/>
                <w:b w:val="0"/>
                <w:bCs/>
                <w:color w:val="000000" w:themeColor="text1"/>
                <w:sz w:val="22"/>
              </w:rPr>
              <w:t xml:space="preserve">: agua moderadamente clara, incremento de anoxia </w:t>
            </w:r>
            <w:proofErr w:type="spellStart"/>
            <w:r w:rsidRPr="00896762">
              <w:rPr>
                <w:rFonts w:ascii="Times New Roman" w:hAnsi="Times New Roman" w:cs="Times New Roman"/>
                <w:b w:val="0"/>
                <w:bCs/>
                <w:color w:val="000000" w:themeColor="text1"/>
                <w:sz w:val="22"/>
              </w:rPr>
              <w:t>hipolimnética</w:t>
            </w:r>
            <w:proofErr w:type="spellEnd"/>
            <w:r w:rsidRPr="00896762">
              <w:rPr>
                <w:rFonts w:ascii="Times New Roman" w:hAnsi="Times New Roman" w:cs="Times New Roman"/>
                <w:b w:val="0"/>
                <w:bCs/>
                <w:color w:val="000000" w:themeColor="text1"/>
                <w:sz w:val="22"/>
              </w:rPr>
              <w:t xml:space="preserve"> en época de verano.</w:t>
            </w:r>
          </w:p>
          <w:p w14:paraId="500F5E32"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50-60: </w:t>
            </w:r>
            <w:proofErr w:type="spellStart"/>
            <w:r w:rsidRPr="00896762">
              <w:rPr>
                <w:rFonts w:ascii="Times New Roman" w:hAnsi="Times New Roman" w:cs="Times New Roman"/>
                <w:b w:val="0"/>
                <w:bCs/>
                <w:color w:val="000000" w:themeColor="text1"/>
                <w:sz w:val="22"/>
              </w:rPr>
              <w:t>Mesotrófico</w:t>
            </w:r>
            <w:proofErr w:type="spellEnd"/>
            <w:r w:rsidRPr="00896762">
              <w:rPr>
                <w:rFonts w:ascii="Times New Roman" w:hAnsi="Times New Roman" w:cs="Times New Roman"/>
                <w:b w:val="0"/>
                <w:bCs/>
                <w:color w:val="000000" w:themeColor="text1"/>
                <w:sz w:val="22"/>
              </w:rPr>
              <w:t xml:space="preserve">: valores bajos de transparencia, Hipolimnion </w:t>
            </w:r>
            <w:proofErr w:type="spellStart"/>
            <w:r w:rsidRPr="00896762">
              <w:rPr>
                <w:rFonts w:ascii="Times New Roman" w:hAnsi="Times New Roman" w:cs="Times New Roman"/>
                <w:b w:val="0"/>
                <w:bCs/>
                <w:color w:val="000000" w:themeColor="text1"/>
                <w:sz w:val="22"/>
              </w:rPr>
              <w:t>anóxico</w:t>
            </w:r>
            <w:proofErr w:type="spellEnd"/>
            <w:r w:rsidRPr="00896762">
              <w:rPr>
                <w:rFonts w:ascii="Times New Roman" w:hAnsi="Times New Roman" w:cs="Times New Roman"/>
                <w:b w:val="0"/>
                <w:bCs/>
                <w:color w:val="000000" w:themeColor="text1"/>
                <w:sz w:val="22"/>
              </w:rPr>
              <w:t>, problemas de plantas acuáticas.</w:t>
            </w:r>
          </w:p>
          <w:p w14:paraId="789D8F62"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60-70: Eutrófico: algas verde azules dominantes, presencia de espumas o aguas residuales, incremento extensivo de plantas acuáticas.</w:t>
            </w:r>
          </w:p>
          <w:p w14:paraId="4F92A008"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70-80: </w:t>
            </w:r>
            <w:proofErr w:type="spellStart"/>
            <w:r w:rsidRPr="00896762">
              <w:rPr>
                <w:rFonts w:ascii="Times New Roman" w:hAnsi="Times New Roman" w:cs="Times New Roman"/>
                <w:b w:val="0"/>
                <w:bCs/>
                <w:color w:val="000000" w:themeColor="text1"/>
                <w:sz w:val="22"/>
              </w:rPr>
              <w:t>Hipereutrófico</w:t>
            </w:r>
            <w:proofErr w:type="spellEnd"/>
            <w:r w:rsidRPr="00896762">
              <w:rPr>
                <w:rFonts w:ascii="Times New Roman" w:hAnsi="Times New Roman" w:cs="Times New Roman"/>
                <w:b w:val="0"/>
                <w:bCs/>
                <w:color w:val="000000" w:themeColor="text1"/>
                <w:sz w:val="22"/>
              </w:rPr>
              <w:t xml:space="preserve">: alto florecimiento de </w:t>
            </w:r>
            <w:proofErr w:type="spellStart"/>
            <w:r w:rsidRPr="00896762">
              <w:rPr>
                <w:rFonts w:ascii="Times New Roman" w:hAnsi="Times New Roman" w:cs="Times New Roman"/>
                <w:b w:val="0"/>
                <w:bCs/>
                <w:color w:val="000000" w:themeColor="text1"/>
                <w:sz w:val="22"/>
              </w:rPr>
              <w:t>microalgas</w:t>
            </w:r>
            <w:proofErr w:type="spellEnd"/>
            <w:r w:rsidRPr="00896762">
              <w:rPr>
                <w:rFonts w:ascii="Times New Roman" w:hAnsi="Times New Roman" w:cs="Times New Roman"/>
                <w:b w:val="0"/>
                <w:bCs/>
                <w:color w:val="000000" w:themeColor="text1"/>
                <w:sz w:val="22"/>
              </w:rPr>
              <w:t xml:space="preserve"> principalmente en verano, camas densas de plantas acuáticas.</w:t>
            </w:r>
          </w:p>
          <w:p w14:paraId="47122F71"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&gt; 80: Escoria de algas, mortalidad de peces, dominancia de </w:t>
            </w:r>
            <w:proofErr w:type="spellStart"/>
            <w:r w:rsidRPr="00896762">
              <w:rPr>
                <w:rFonts w:ascii="Times New Roman" w:hAnsi="Times New Roman" w:cs="Times New Roman"/>
                <w:b w:val="0"/>
                <w:bCs/>
                <w:color w:val="000000" w:themeColor="text1"/>
                <w:sz w:val="22"/>
              </w:rPr>
              <w:t>microalgas</w:t>
            </w:r>
            <w:proofErr w:type="spellEnd"/>
            <w:r w:rsidRPr="00896762">
              <w:rPr>
                <w:rFonts w:ascii="Times New Roman" w:hAnsi="Times New Roman" w:cs="Times New Roman"/>
                <w:b w:val="0"/>
                <w:bCs/>
                <w:color w:val="000000" w:themeColor="text1"/>
                <w:sz w:val="22"/>
              </w:rPr>
              <w:t>.</w:t>
            </w:r>
          </w:p>
          <w:p w14:paraId="1FB2E868"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Método para calcular el índice de </w:t>
            </w:r>
            <w:proofErr w:type="spellStart"/>
            <w:r w:rsidRPr="00896762">
              <w:rPr>
                <w:rFonts w:ascii="Times New Roman" w:hAnsi="Times New Roman" w:cs="Times New Roman"/>
                <w:b w:val="0"/>
                <w:bCs/>
                <w:color w:val="000000" w:themeColor="text1"/>
                <w:sz w:val="22"/>
              </w:rPr>
              <w:t>Carlson’s</w:t>
            </w:r>
            <w:proofErr w:type="spellEnd"/>
            <w:r w:rsidRPr="00896762">
              <w:rPr>
                <w:rFonts w:ascii="Times New Roman" w:hAnsi="Times New Roman" w:cs="Times New Roman"/>
                <w:b w:val="0"/>
                <w:bCs/>
                <w:color w:val="000000" w:themeColor="text1"/>
                <w:sz w:val="22"/>
              </w:rPr>
              <w:t xml:space="preserve">: </w:t>
            </w:r>
          </w:p>
          <w:p w14:paraId="2D8A95E7"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TSI-P= 14.42*</w:t>
            </w:r>
            <w:proofErr w:type="spellStart"/>
            <w:r w:rsidRPr="00896762">
              <w:rPr>
                <w:rFonts w:ascii="Times New Roman" w:hAnsi="Times New Roman" w:cs="Times New Roman"/>
                <w:b w:val="0"/>
                <w:bCs/>
                <w:color w:val="000000" w:themeColor="text1"/>
                <w:sz w:val="22"/>
              </w:rPr>
              <w:t>Ln</w:t>
            </w:r>
            <w:proofErr w:type="spellEnd"/>
            <w:r w:rsidRPr="00896762">
              <w:rPr>
                <w:rFonts w:ascii="Times New Roman" w:hAnsi="Times New Roman" w:cs="Times New Roman"/>
                <w:b w:val="0"/>
                <w:bCs/>
                <w:color w:val="000000" w:themeColor="text1"/>
                <w:sz w:val="22"/>
              </w:rPr>
              <w:t xml:space="preserve"> [PT] +4.15 (en µg/L)</w:t>
            </w:r>
          </w:p>
          <w:p w14:paraId="38A59AA2"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 xml:space="preserve">TSI-C= 30.6 + 9.81 </w:t>
            </w:r>
            <w:proofErr w:type="spellStart"/>
            <w:r w:rsidRPr="00896762">
              <w:rPr>
                <w:rFonts w:ascii="Times New Roman" w:hAnsi="Times New Roman" w:cs="Times New Roman"/>
                <w:b w:val="0"/>
                <w:bCs/>
                <w:color w:val="000000" w:themeColor="text1"/>
                <w:sz w:val="22"/>
              </w:rPr>
              <w:t>Ln</w:t>
            </w:r>
            <w:proofErr w:type="spellEnd"/>
            <w:r w:rsidRPr="00896762">
              <w:rPr>
                <w:rFonts w:ascii="Times New Roman" w:hAnsi="Times New Roman" w:cs="Times New Roman"/>
                <w:b w:val="0"/>
                <w:bCs/>
                <w:color w:val="000000" w:themeColor="text1"/>
                <w:sz w:val="22"/>
              </w:rPr>
              <w:t xml:space="preserve"> [</w:t>
            </w:r>
            <w:proofErr w:type="spellStart"/>
            <w:r w:rsidRPr="00896762">
              <w:rPr>
                <w:rFonts w:ascii="Times New Roman" w:hAnsi="Times New Roman" w:cs="Times New Roman"/>
                <w:b w:val="0"/>
                <w:bCs/>
                <w:color w:val="000000" w:themeColor="text1"/>
                <w:sz w:val="22"/>
              </w:rPr>
              <w:t>Chlor</w:t>
            </w:r>
            <w:proofErr w:type="spellEnd"/>
            <w:r w:rsidRPr="00896762">
              <w:rPr>
                <w:rFonts w:ascii="Times New Roman" w:hAnsi="Times New Roman" w:cs="Times New Roman"/>
                <w:b w:val="0"/>
                <w:bCs/>
                <w:color w:val="000000" w:themeColor="text1"/>
                <w:sz w:val="22"/>
              </w:rPr>
              <w:t>-a] (en µg/L)</w:t>
            </w:r>
          </w:p>
          <w:p w14:paraId="4429F8EA"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84 monitoreos de la calidad del agua en los ríos tributarios</w:t>
            </w:r>
          </w:p>
          <w:p w14:paraId="193F0E77"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28 monitoreos de aguas residuales (Plantas de tratamiento de aguas residuales institucionales, municipales, condominios e industriales).</w:t>
            </w:r>
          </w:p>
          <w:p w14:paraId="231A9C76" w14:textId="77777777"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72 monitoreos a través de análisis fisicoquímicos a los cinco puntos principales del lago de Amatitlán</w:t>
            </w:r>
          </w:p>
          <w:p w14:paraId="4EF11B4E" w14:textId="6687FA21" w:rsidR="00896762" w:rsidRPr="00896762"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4 planes de manejo y gestión integral de residuos solidos</w:t>
            </w:r>
          </w:p>
          <w:p w14:paraId="23399FC5" w14:textId="77777777" w:rsidR="00BE63F6" w:rsidRDefault="00896762" w:rsidP="00896762">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r w:rsidRPr="00896762">
              <w:rPr>
                <w:rFonts w:ascii="Times New Roman" w:hAnsi="Times New Roman" w:cs="Times New Roman"/>
                <w:b w:val="0"/>
                <w:bCs/>
                <w:color w:val="000000" w:themeColor="text1"/>
                <w:sz w:val="22"/>
              </w:rPr>
              <w:t>Extracción y traslado de no menos del 80% de los desechos sólidos que ingresan al lago de Amatitlán.</w:t>
            </w:r>
          </w:p>
          <w:p w14:paraId="3746BF14" w14:textId="224DF195" w:rsidR="005161D4" w:rsidRPr="00896762" w:rsidRDefault="005161D4" w:rsidP="005161D4">
            <w:pPr>
              <w:pStyle w:val="Prrafodelista"/>
              <w:autoSpaceDE w:val="0"/>
              <w:autoSpaceDN w:val="0"/>
              <w:adjustRightInd w:val="0"/>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p>
        </w:tc>
        <w:tc>
          <w:tcPr>
            <w:tcW w:w="0" w:type="auto"/>
            <w:vAlign w:val="center"/>
          </w:tcPr>
          <w:p w14:paraId="301D257A" w14:textId="77777777" w:rsidR="00BE63F6" w:rsidRPr="00BE63F6" w:rsidRDefault="00BE63F6" w:rsidP="007940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2"/>
              </w:rPr>
            </w:pPr>
          </w:p>
          <w:p w14:paraId="69339089" w14:textId="77777777" w:rsidR="00BE63F6" w:rsidRPr="00BE63F6" w:rsidRDefault="00BE63F6" w:rsidP="0079401B">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2"/>
              </w:rPr>
            </w:pPr>
            <w:r w:rsidRPr="00BE63F6">
              <w:rPr>
                <w:rFonts w:ascii="Times New Roman" w:hAnsi="Times New Roman" w:cs="Times New Roman"/>
                <w:b w:val="0"/>
                <w:noProof/>
                <w:color w:val="auto"/>
                <w:sz w:val="22"/>
              </w:rPr>
              <w:t xml:space="preserve">Control, Calidad Ambiental y Manejo de Lagos </w:t>
            </w:r>
          </w:p>
          <w:p w14:paraId="7A3CC217" w14:textId="77777777" w:rsidR="00BE63F6" w:rsidRPr="00BE63F6" w:rsidRDefault="00BE63F6" w:rsidP="0079401B">
            <w:pPr>
              <w:pStyle w:val="Prrafodelista"/>
              <w:numPr>
                <w:ilvl w:val="0"/>
                <w:numId w:val="2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2"/>
              </w:rPr>
            </w:pPr>
            <w:r w:rsidRPr="00BE63F6">
              <w:rPr>
                <w:rFonts w:ascii="Times New Roman" w:hAnsi="Times New Roman" w:cs="Times New Roman"/>
                <w:b w:val="0"/>
                <w:noProof/>
                <w:color w:val="auto"/>
                <w:sz w:val="22"/>
              </w:rPr>
              <w:t>Recolección y Tratamiento de Desechos Líquidos y Sólidos</w:t>
            </w:r>
          </w:p>
          <w:p w14:paraId="07EEE2E5" w14:textId="77777777" w:rsidR="00BE63F6" w:rsidRPr="00BE63F6" w:rsidRDefault="00BE63F6" w:rsidP="0079401B">
            <w:pPr>
              <w:pStyle w:val="Prrafodelista"/>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2"/>
              </w:rPr>
            </w:pPr>
            <w:r w:rsidRPr="00BE63F6">
              <w:rPr>
                <w:rFonts w:ascii="Times New Roman" w:hAnsi="Times New Roman" w:cs="Times New Roman"/>
                <w:b w:val="0"/>
                <w:noProof/>
                <w:color w:val="auto"/>
                <w:sz w:val="22"/>
              </w:rPr>
              <w:t>Planeamiento Urbano y Ordenamiento Territorial</w:t>
            </w:r>
          </w:p>
          <w:p w14:paraId="72832C74" w14:textId="77777777" w:rsidR="00BE63F6" w:rsidRPr="00BE63F6" w:rsidRDefault="00BE63F6" w:rsidP="007940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2"/>
              </w:rPr>
            </w:pPr>
          </w:p>
        </w:tc>
      </w:tr>
      <w:tr w:rsidR="00A91D7D" w:rsidRPr="00BE63F6" w14:paraId="36851435" w14:textId="77777777" w:rsidTr="0019483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3E31B8" w14:textId="462CF26C" w:rsidR="00BE63F6" w:rsidRPr="00756492" w:rsidRDefault="00BE63F6" w:rsidP="00194838">
            <w:pPr>
              <w:pStyle w:val="Contenido"/>
            </w:pPr>
            <w:r w:rsidRPr="00756492">
              <w:t>5</w:t>
            </w:r>
            <w:r w:rsidR="00273BFD">
              <w:rPr>
                <w:rStyle w:val="Ttulo2Car"/>
                <w:rFonts w:cs="Times New Roman"/>
                <w:b w:val="0"/>
                <w:color w:val="000000" w:themeColor="text1"/>
                <w:sz w:val="24"/>
                <w:szCs w:val="24"/>
              </w:rPr>
              <w:t>.</w:t>
            </w:r>
            <w:r w:rsidRPr="00756492">
              <w:t>Educación ambienta</w:t>
            </w:r>
            <w:r w:rsidR="00194838">
              <w:t>l</w:t>
            </w:r>
          </w:p>
        </w:tc>
        <w:tc>
          <w:tcPr>
            <w:tcW w:w="0" w:type="auto"/>
            <w:vAlign w:val="center"/>
            <w:hideMark/>
          </w:tcPr>
          <w:p w14:paraId="54786B3A" w14:textId="77777777" w:rsidR="005161D4" w:rsidRDefault="005161D4" w:rsidP="005161D4">
            <w:pPr>
              <w:pStyle w:val="Prrafodelista"/>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p>
          <w:p w14:paraId="01F1DE4A" w14:textId="32F757F0" w:rsidR="005161D4" w:rsidRPr="00E01D22" w:rsidRDefault="00E01D22" w:rsidP="00194838">
            <w:pPr>
              <w:pStyle w:val="Prrafodelista"/>
              <w:numPr>
                <w:ilvl w:val="0"/>
                <w:numId w:val="3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E01D22">
              <w:rPr>
                <w:rFonts w:ascii="Times New Roman" w:hAnsi="Times New Roman" w:cs="Times New Roman"/>
                <w:b w:val="0"/>
                <w:bCs/>
                <w:color w:val="000000" w:themeColor="text1"/>
                <w:sz w:val="22"/>
              </w:rPr>
              <w:t>Sensibilizar y concientizar al menos al 40% de la población elegible de la cuenca y el lago de Amatitlán.</w:t>
            </w:r>
          </w:p>
        </w:tc>
        <w:tc>
          <w:tcPr>
            <w:tcW w:w="0" w:type="auto"/>
            <w:vAlign w:val="center"/>
            <w:hideMark/>
          </w:tcPr>
          <w:p w14:paraId="36E97D9F" w14:textId="77777777" w:rsidR="00BE63F6" w:rsidRPr="00BE63F6" w:rsidRDefault="00BE63F6" w:rsidP="0079401B">
            <w:pPr>
              <w:pStyle w:val="Prrafodelista"/>
              <w:numPr>
                <w:ilvl w:val="0"/>
                <w:numId w:val="31"/>
              </w:numPr>
              <w:autoSpaceDE w:val="0"/>
              <w:autoSpaceDN w:val="0"/>
              <w:adjustRightInd w:val="0"/>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color w:val="000000" w:themeColor="text1"/>
                <w:sz w:val="22"/>
              </w:rPr>
            </w:pPr>
            <w:r w:rsidRPr="00BE63F6">
              <w:rPr>
                <w:rFonts w:ascii="Times New Roman" w:hAnsi="Times New Roman" w:cs="Times New Roman"/>
                <w:b w:val="0"/>
                <w:noProof/>
                <w:color w:val="auto"/>
                <w:sz w:val="22"/>
              </w:rPr>
              <w:t>Educación Ambiental, Concientización Ciudadana y Desarrollo Turístico</w:t>
            </w:r>
          </w:p>
        </w:tc>
      </w:tr>
    </w:tbl>
    <w:p w14:paraId="52042FE2" w14:textId="77777777" w:rsidR="00B61122" w:rsidRPr="00E5074F" w:rsidRDefault="00B61122" w:rsidP="00C93BA4">
      <w:pPr>
        <w:pStyle w:val="Contenido"/>
      </w:pPr>
    </w:p>
    <w:p w14:paraId="72F3D708" w14:textId="4CF25E2B" w:rsidR="00CB158D" w:rsidRPr="004A7D8A" w:rsidRDefault="00214D71" w:rsidP="00214D71">
      <w:pPr>
        <w:keepNext/>
        <w:keepLines/>
        <w:spacing w:line="240" w:lineRule="auto"/>
        <w:outlineLvl w:val="0"/>
        <w:rPr>
          <w:rFonts w:ascii="Times New Roman" w:eastAsia="Times New Roman" w:hAnsi="Times New Roman" w:cs="Times New Roman"/>
          <w:bCs/>
          <w:color w:val="auto"/>
          <w:sz w:val="24"/>
          <w:szCs w:val="26"/>
          <w:lang w:val="es-GT"/>
        </w:rPr>
      </w:pPr>
      <w:bookmarkStart w:id="73" w:name="_Toc70608289"/>
      <w:r>
        <w:rPr>
          <w:rFonts w:ascii="Times New Roman" w:eastAsia="Times New Roman" w:hAnsi="Times New Roman" w:cs="Times New Roman"/>
          <w:bCs/>
          <w:color w:val="auto"/>
          <w:sz w:val="24"/>
          <w:szCs w:val="24"/>
          <w:lang w:val="es-GT"/>
        </w:rPr>
        <w:t>4.5</w:t>
      </w:r>
      <w:r>
        <w:rPr>
          <w:rFonts w:ascii="Times New Roman" w:eastAsia="Times New Roman" w:hAnsi="Times New Roman" w:cs="Times New Roman"/>
          <w:bCs/>
          <w:color w:val="auto"/>
          <w:sz w:val="24"/>
          <w:szCs w:val="24"/>
          <w:lang w:val="es-GT"/>
        </w:rPr>
        <w:tab/>
      </w:r>
      <w:r w:rsidR="00CB158D" w:rsidRPr="00214D71">
        <w:rPr>
          <w:rFonts w:ascii="Times New Roman" w:eastAsia="Times New Roman" w:hAnsi="Times New Roman" w:cs="Times New Roman"/>
          <w:bCs/>
          <w:color w:val="auto"/>
          <w:sz w:val="24"/>
          <w:szCs w:val="24"/>
          <w:lang w:val="es-GT"/>
        </w:rPr>
        <w:t>RESULTADO INSTITUCIONAL Y LINEAS BASE</w:t>
      </w:r>
      <w:bookmarkEnd w:id="73"/>
    </w:p>
    <w:p w14:paraId="0F8D4220" w14:textId="77777777" w:rsidR="00CB158D" w:rsidRPr="00CB158D" w:rsidRDefault="00CB158D" w:rsidP="00CB158D">
      <w:pPr>
        <w:spacing w:after="200"/>
        <w:ind w:left="360"/>
        <w:contextualSpacing/>
        <w:rPr>
          <w:rFonts w:ascii="Calibri" w:eastAsia="Calibri" w:hAnsi="Calibri" w:cs="Times New Roman"/>
          <w:b w:val="0"/>
          <w:color w:val="auto"/>
          <w:sz w:val="22"/>
          <w:lang w:val="es-GT"/>
        </w:rPr>
      </w:pPr>
    </w:p>
    <w:p w14:paraId="125732CA" w14:textId="77777777" w:rsidR="00C622A2" w:rsidRDefault="0036305F" w:rsidP="00C622A2">
      <w:pPr>
        <w:spacing w:line="240" w:lineRule="auto"/>
        <w:jc w:val="center"/>
        <w:rPr>
          <w:rFonts w:ascii="Times New Roman" w:eastAsia="Calibri" w:hAnsi="Times New Roman" w:cs="Times New Roman"/>
          <w:color w:val="auto"/>
          <w:sz w:val="24"/>
          <w:lang w:val="es-GT"/>
        </w:rPr>
      </w:pPr>
      <w:r>
        <w:rPr>
          <w:rFonts w:ascii="Times New Roman" w:eastAsia="Calibri" w:hAnsi="Times New Roman" w:cs="Times New Roman"/>
          <w:color w:val="auto"/>
          <w:sz w:val="24"/>
          <w:lang w:val="es-GT"/>
        </w:rPr>
        <w:t>RESULTADO INSTITUCIONAL</w:t>
      </w:r>
    </w:p>
    <w:p w14:paraId="392E6E9D" w14:textId="213BE89A" w:rsidR="00CB158D" w:rsidRPr="00CB158D" w:rsidRDefault="0036305F" w:rsidP="00C622A2">
      <w:pPr>
        <w:spacing w:line="240" w:lineRule="auto"/>
        <w:jc w:val="center"/>
        <w:rPr>
          <w:rFonts w:ascii="Times New Roman" w:eastAsia="Calibri" w:hAnsi="Times New Roman" w:cs="Times New Roman"/>
          <w:color w:val="auto"/>
          <w:lang w:val="es-GT"/>
        </w:rPr>
      </w:pPr>
      <w:r>
        <w:rPr>
          <w:rFonts w:ascii="Times New Roman" w:eastAsia="Calibri" w:hAnsi="Times New Roman" w:cs="Times New Roman"/>
          <w:color w:val="auto"/>
          <w:sz w:val="24"/>
          <w:lang w:val="es-GT"/>
        </w:rPr>
        <w:t xml:space="preserve"> </w:t>
      </w:r>
      <w:r w:rsidRPr="0036305F">
        <w:rPr>
          <w:rFonts w:ascii="Times New Roman" w:eastAsia="Calibri" w:hAnsi="Times New Roman" w:cs="Times New Roman"/>
          <w:b w:val="0"/>
          <w:color w:val="auto"/>
          <w:sz w:val="24"/>
          <w:lang w:val="es-GT"/>
        </w:rPr>
        <w:t>(</w:t>
      </w:r>
      <w:r w:rsidR="00366EDB">
        <w:rPr>
          <w:rFonts w:ascii="Times New Roman" w:eastAsia="Calibri" w:hAnsi="Times New Roman" w:cs="Times New Roman"/>
          <w:b w:val="0"/>
          <w:color w:val="auto"/>
          <w:sz w:val="24"/>
          <w:lang w:val="es-GT"/>
        </w:rPr>
        <w:t>Calidad del agua</w:t>
      </w:r>
      <w:r w:rsidRPr="0036305F">
        <w:rPr>
          <w:rFonts w:ascii="Times New Roman" w:eastAsia="Calibri" w:hAnsi="Times New Roman" w:cs="Times New Roman"/>
          <w:b w:val="0"/>
          <w:color w:val="auto"/>
          <w:sz w:val="24"/>
          <w:lang w:val="es-GT"/>
        </w:rPr>
        <w:t>)</w:t>
      </w:r>
    </w:p>
    <w:tbl>
      <w:tblPr>
        <w:tblStyle w:val="Tablaconcuadrcula"/>
        <w:tblW w:w="0" w:type="auto"/>
        <w:tblLook w:val="04A0" w:firstRow="1" w:lastRow="0" w:firstColumn="1" w:lastColumn="0" w:noHBand="0" w:noVBand="1"/>
      </w:tblPr>
      <w:tblGrid>
        <w:gridCol w:w="3209"/>
        <w:gridCol w:w="3209"/>
        <w:gridCol w:w="3210"/>
      </w:tblGrid>
      <w:tr w:rsidR="00C622A2" w14:paraId="66875C79" w14:textId="77777777" w:rsidTr="00C622A2">
        <w:trPr>
          <w:trHeight w:val="362"/>
        </w:trPr>
        <w:tc>
          <w:tcPr>
            <w:tcW w:w="3209" w:type="dxa"/>
          </w:tcPr>
          <w:p w14:paraId="5215FD08" w14:textId="1105A534" w:rsidR="00C622A2" w:rsidRPr="00C622A2" w:rsidRDefault="00C622A2" w:rsidP="00C622A2">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Resultado institucional</w:t>
            </w:r>
          </w:p>
        </w:tc>
        <w:tc>
          <w:tcPr>
            <w:tcW w:w="3209" w:type="dxa"/>
          </w:tcPr>
          <w:p w14:paraId="3098EB08" w14:textId="2C8AD295" w:rsidR="00C622A2" w:rsidRPr="00C622A2" w:rsidRDefault="00C622A2" w:rsidP="00C622A2">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Línea base</w:t>
            </w:r>
          </w:p>
        </w:tc>
        <w:tc>
          <w:tcPr>
            <w:tcW w:w="3210" w:type="dxa"/>
          </w:tcPr>
          <w:p w14:paraId="757D648D" w14:textId="53F57D15" w:rsidR="00C622A2" w:rsidRPr="00C622A2" w:rsidRDefault="00C622A2" w:rsidP="00C622A2">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Meta</w:t>
            </w:r>
          </w:p>
        </w:tc>
      </w:tr>
      <w:tr w:rsidR="00C622A2" w14:paraId="68B7FFAD" w14:textId="77777777" w:rsidTr="00C622A2">
        <w:tc>
          <w:tcPr>
            <w:tcW w:w="3209" w:type="dxa"/>
          </w:tcPr>
          <w:p w14:paraId="588EAAA6" w14:textId="014FBB20" w:rsidR="00C622A2" w:rsidRDefault="00C622A2" w:rsidP="00C622A2">
            <w:pPr>
              <w:spacing w:after="200"/>
              <w:jc w:val="both"/>
              <w:rPr>
                <w:rFonts w:ascii="Times New Roman" w:eastAsia="Calibri" w:hAnsi="Times New Roman" w:cs="Times New Roman"/>
                <w:b w:val="0"/>
                <w:color w:val="auto"/>
                <w:sz w:val="24"/>
                <w:lang w:val="es-GT"/>
              </w:rPr>
            </w:pPr>
            <w:r w:rsidRPr="00366EDB">
              <w:rPr>
                <w:rFonts w:ascii="Times New Roman" w:eastAsia="Calibri" w:hAnsi="Times New Roman" w:cs="Times New Roman"/>
                <w:b w:val="0"/>
                <w:color w:val="auto"/>
                <w:sz w:val="24"/>
                <w:lang w:val="es-GT"/>
              </w:rPr>
              <w:t xml:space="preserve">Para el 2030, se ha disminuido en dos puntos el valor promedio del Índice del </w:t>
            </w:r>
            <w:r>
              <w:rPr>
                <w:rFonts w:ascii="Times New Roman" w:eastAsia="Calibri" w:hAnsi="Times New Roman" w:cs="Times New Roman"/>
                <w:b w:val="0"/>
                <w:color w:val="auto"/>
                <w:sz w:val="24"/>
                <w:lang w:val="es-GT"/>
              </w:rPr>
              <w:t>E</w:t>
            </w:r>
            <w:r w:rsidRPr="00366EDB">
              <w:rPr>
                <w:rFonts w:ascii="Times New Roman" w:eastAsia="Calibri" w:hAnsi="Times New Roman" w:cs="Times New Roman"/>
                <w:b w:val="0"/>
                <w:color w:val="auto"/>
                <w:sz w:val="24"/>
                <w:lang w:val="es-GT"/>
              </w:rPr>
              <w:t xml:space="preserve">stado </w:t>
            </w:r>
            <w:r>
              <w:rPr>
                <w:rFonts w:ascii="Times New Roman" w:eastAsia="Calibri" w:hAnsi="Times New Roman" w:cs="Times New Roman"/>
                <w:b w:val="0"/>
                <w:color w:val="auto"/>
                <w:sz w:val="24"/>
                <w:lang w:val="es-GT"/>
              </w:rPr>
              <w:t>T</w:t>
            </w:r>
            <w:r w:rsidRPr="00366EDB">
              <w:rPr>
                <w:rFonts w:ascii="Times New Roman" w:eastAsia="Calibri" w:hAnsi="Times New Roman" w:cs="Times New Roman"/>
                <w:b w:val="0"/>
                <w:color w:val="auto"/>
                <w:sz w:val="24"/>
                <w:lang w:val="es-GT"/>
              </w:rPr>
              <w:t xml:space="preserve">rófico del lago de Amatitlán, a través del manejo integrado de su cuenca (De 72, estado </w:t>
            </w:r>
            <w:proofErr w:type="spellStart"/>
            <w:r w:rsidRPr="00366EDB">
              <w:rPr>
                <w:rFonts w:ascii="Times New Roman" w:eastAsia="Calibri" w:hAnsi="Times New Roman" w:cs="Times New Roman"/>
                <w:b w:val="0"/>
                <w:color w:val="auto"/>
                <w:sz w:val="24"/>
                <w:lang w:val="es-GT"/>
              </w:rPr>
              <w:t>hipereutrófico</w:t>
            </w:r>
            <w:proofErr w:type="spellEnd"/>
            <w:r w:rsidRPr="00366EDB">
              <w:rPr>
                <w:rFonts w:ascii="Times New Roman" w:eastAsia="Calibri" w:hAnsi="Times New Roman" w:cs="Times New Roman"/>
                <w:b w:val="0"/>
                <w:color w:val="auto"/>
                <w:sz w:val="24"/>
                <w:lang w:val="es-GT"/>
              </w:rPr>
              <w:t>, en 2020 a un 70, estado eutrófico, en el 2030</w:t>
            </w:r>
            <w:r w:rsidRPr="00CB158D">
              <w:rPr>
                <w:rFonts w:ascii="Times New Roman" w:eastAsia="Calibri" w:hAnsi="Times New Roman" w:cs="Times New Roman"/>
                <w:b w:val="0"/>
                <w:color w:val="auto"/>
                <w:sz w:val="24"/>
                <w:lang w:val="es-GT"/>
              </w:rPr>
              <w:t>.</w:t>
            </w:r>
          </w:p>
        </w:tc>
        <w:tc>
          <w:tcPr>
            <w:tcW w:w="3209" w:type="dxa"/>
          </w:tcPr>
          <w:p w14:paraId="620B8526" w14:textId="77777777" w:rsidR="00C622A2" w:rsidRPr="00366EDB" w:rsidRDefault="00C622A2" w:rsidP="00C622A2">
            <w:pPr>
              <w:spacing w:after="200"/>
              <w:jc w:val="both"/>
              <w:rPr>
                <w:rFonts w:ascii="Times New Roman" w:eastAsia="Calibri" w:hAnsi="Times New Roman" w:cs="Times New Roman"/>
                <w:b w:val="0"/>
                <w:color w:val="auto"/>
                <w:sz w:val="24"/>
                <w:lang w:val="es-GT"/>
              </w:rPr>
            </w:pPr>
            <w:r w:rsidRPr="00366EDB">
              <w:rPr>
                <w:rFonts w:ascii="Times New Roman" w:eastAsia="Calibri" w:hAnsi="Times New Roman" w:cs="Times New Roman"/>
                <w:b w:val="0"/>
                <w:color w:val="auto"/>
                <w:sz w:val="24"/>
                <w:lang w:val="es-GT"/>
              </w:rPr>
              <w:t xml:space="preserve">Puntuación de promedio 72 (en escala de 47 a &gt;70) en el Índice del Estado Trófico (Índice de </w:t>
            </w:r>
            <w:proofErr w:type="spellStart"/>
            <w:r w:rsidRPr="00366EDB">
              <w:rPr>
                <w:rFonts w:ascii="Times New Roman" w:eastAsia="Calibri" w:hAnsi="Times New Roman" w:cs="Times New Roman"/>
                <w:b w:val="0"/>
                <w:color w:val="auto"/>
                <w:sz w:val="24"/>
                <w:lang w:val="es-GT"/>
              </w:rPr>
              <w:t>Carlson</w:t>
            </w:r>
            <w:proofErr w:type="spellEnd"/>
            <w:r w:rsidRPr="00366EDB">
              <w:rPr>
                <w:rFonts w:ascii="Times New Roman" w:eastAsia="Calibri" w:hAnsi="Times New Roman" w:cs="Times New Roman"/>
                <w:b w:val="0"/>
                <w:color w:val="auto"/>
                <w:sz w:val="24"/>
                <w:lang w:val="es-GT"/>
              </w:rPr>
              <w:t xml:space="preserve">) del </w:t>
            </w:r>
            <w:r>
              <w:rPr>
                <w:rFonts w:ascii="Times New Roman" w:eastAsia="Calibri" w:hAnsi="Times New Roman" w:cs="Times New Roman"/>
                <w:b w:val="0"/>
                <w:color w:val="auto"/>
                <w:sz w:val="24"/>
                <w:lang w:val="es-GT"/>
              </w:rPr>
              <w:t>l</w:t>
            </w:r>
            <w:r w:rsidRPr="00366EDB">
              <w:rPr>
                <w:rFonts w:ascii="Times New Roman" w:eastAsia="Calibri" w:hAnsi="Times New Roman" w:cs="Times New Roman"/>
                <w:b w:val="0"/>
                <w:color w:val="auto"/>
                <w:sz w:val="24"/>
                <w:lang w:val="es-GT"/>
              </w:rPr>
              <w:t>ago de Amatitlán.</w:t>
            </w:r>
          </w:p>
          <w:p w14:paraId="74358AC0" w14:textId="77777777" w:rsidR="00C622A2" w:rsidRDefault="00C622A2" w:rsidP="00366EDB">
            <w:pPr>
              <w:spacing w:after="200"/>
              <w:jc w:val="both"/>
              <w:rPr>
                <w:rFonts w:ascii="Times New Roman" w:eastAsia="Calibri" w:hAnsi="Times New Roman" w:cs="Times New Roman"/>
                <w:b w:val="0"/>
                <w:color w:val="auto"/>
                <w:sz w:val="24"/>
                <w:lang w:val="es-GT"/>
              </w:rPr>
            </w:pPr>
          </w:p>
        </w:tc>
        <w:tc>
          <w:tcPr>
            <w:tcW w:w="3210" w:type="dxa"/>
          </w:tcPr>
          <w:p w14:paraId="4518EFE5" w14:textId="4F0C180E" w:rsidR="00C622A2" w:rsidRDefault="00683846" w:rsidP="00366EDB">
            <w:pPr>
              <w:spacing w:after="200"/>
              <w:jc w:val="both"/>
              <w:rPr>
                <w:rFonts w:ascii="Times New Roman" w:eastAsia="Calibri" w:hAnsi="Times New Roman" w:cs="Times New Roman"/>
                <w:b w:val="0"/>
                <w:color w:val="auto"/>
                <w:sz w:val="24"/>
                <w:lang w:val="es-GT"/>
              </w:rPr>
            </w:pPr>
            <w:r>
              <w:rPr>
                <w:rFonts w:ascii="Times New Roman" w:eastAsia="Calibri" w:hAnsi="Times New Roman" w:cs="Times New Roman"/>
                <w:b w:val="0"/>
                <w:color w:val="auto"/>
                <w:sz w:val="24"/>
                <w:lang w:val="es-GT"/>
              </w:rPr>
              <w:t>D</w:t>
            </w:r>
            <w:r w:rsidR="00C622A2" w:rsidRPr="00366EDB">
              <w:rPr>
                <w:rFonts w:ascii="Times New Roman" w:eastAsia="Calibri" w:hAnsi="Times New Roman" w:cs="Times New Roman"/>
                <w:b w:val="0"/>
                <w:color w:val="auto"/>
                <w:sz w:val="24"/>
                <w:lang w:val="es-GT"/>
              </w:rPr>
              <w:t xml:space="preserve">isminución de </w:t>
            </w:r>
            <w:r w:rsidR="00C622A2">
              <w:rPr>
                <w:rFonts w:ascii="Times New Roman" w:eastAsia="Calibri" w:hAnsi="Times New Roman" w:cs="Times New Roman"/>
                <w:b w:val="0"/>
                <w:color w:val="auto"/>
                <w:sz w:val="24"/>
                <w:lang w:val="es-GT"/>
              </w:rPr>
              <w:t xml:space="preserve">dos </w:t>
            </w:r>
            <w:r w:rsidR="00C622A2" w:rsidRPr="00366EDB">
              <w:rPr>
                <w:rFonts w:ascii="Times New Roman" w:eastAsia="Calibri" w:hAnsi="Times New Roman" w:cs="Times New Roman"/>
                <w:b w:val="0"/>
                <w:color w:val="auto"/>
                <w:sz w:val="24"/>
                <w:lang w:val="es-GT"/>
              </w:rPr>
              <w:t xml:space="preserve">unidades en el promedio del Índice del Estado Trófico del </w:t>
            </w:r>
            <w:r w:rsidR="00C622A2">
              <w:rPr>
                <w:rFonts w:ascii="Times New Roman" w:eastAsia="Calibri" w:hAnsi="Times New Roman" w:cs="Times New Roman"/>
                <w:b w:val="0"/>
                <w:color w:val="auto"/>
                <w:sz w:val="24"/>
                <w:lang w:val="es-GT"/>
              </w:rPr>
              <w:t>l</w:t>
            </w:r>
            <w:r w:rsidR="00C622A2" w:rsidRPr="00366EDB">
              <w:rPr>
                <w:rFonts w:ascii="Times New Roman" w:eastAsia="Calibri" w:hAnsi="Times New Roman" w:cs="Times New Roman"/>
                <w:b w:val="0"/>
                <w:color w:val="auto"/>
                <w:sz w:val="24"/>
                <w:lang w:val="es-GT"/>
              </w:rPr>
              <w:t xml:space="preserve">ago de Amatitlán (de 72 estado </w:t>
            </w:r>
            <w:proofErr w:type="spellStart"/>
            <w:r w:rsidR="00C622A2" w:rsidRPr="00366EDB">
              <w:rPr>
                <w:rFonts w:ascii="Times New Roman" w:eastAsia="Calibri" w:hAnsi="Times New Roman" w:cs="Times New Roman"/>
                <w:b w:val="0"/>
                <w:color w:val="auto"/>
                <w:sz w:val="24"/>
                <w:lang w:val="es-GT"/>
              </w:rPr>
              <w:t>hipereutrófico</w:t>
            </w:r>
            <w:proofErr w:type="spellEnd"/>
            <w:r w:rsidR="00C622A2" w:rsidRPr="00366EDB">
              <w:rPr>
                <w:rFonts w:ascii="Times New Roman" w:eastAsia="Calibri" w:hAnsi="Times New Roman" w:cs="Times New Roman"/>
                <w:b w:val="0"/>
                <w:color w:val="auto"/>
                <w:sz w:val="24"/>
                <w:lang w:val="es-GT"/>
              </w:rPr>
              <w:t>, a 70 eutrófico).</w:t>
            </w:r>
          </w:p>
        </w:tc>
      </w:tr>
    </w:tbl>
    <w:p w14:paraId="7383F046" w14:textId="0B11A41A" w:rsidR="00C622A2" w:rsidRDefault="00194838" w:rsidP="00C622A2">
      <w:pPr>
        <w:spacing w:before="240" w:after="200"/>
        <w:contextualSpacing/>
        <w:jc w:val="center"/>
        <w:rPr>
          <w:rFonts w:ascii="Times New Roman" w:eastAsia="Calibri" w:hAnsi="Times New Roman" w:cs="Times New Roman"/>
          <w:color w:val="auto"/>
          <w:sz w:val="24"/>
          <w:lang w:val="es-GT"/>
        </w:rPr>
      </w:pPr>
      <w:r>
        <w:rPr>
          <w:rFonts w:ascii="Times New Roman" w:eastAsia="Calibri" w:hAnsi="Times New Roman" w:cs="Times New Roman"/>
          <w:color w:val="auto"/>
          <w:sz w:val="24"/>
          <w:lang w:val="es-GT"/>
        </w:rPr>
        <w:br/>
      </w:r>
      <w:r w:rsidR="00CB158D" w:rsidRPr="00CB158D">
        <w:rPr>
          <w:rFonts w:ascii="Times New Roman" w:eastAsia="Calibri" w:hAnsi="Times New Roman" w:cs="Times New Roman"/>
          <w:color w:val="auto"/>
          <w:sz w:val="24"/>
          <w:lang w:val="es-GT"/>
        </w:rPr>
        <w:t>RESULTADO INSTITUCIONAL INTERMEDIO</w:t>
      </w:r>
    </w:p>
    <w:p w14:paraId="40109340" w14:textId="6918B27A" w:rsidR="00CB158D" w:rsidRPr="00EE3B55" w:rsidRDefault="0036305F" w:rsidP="00C622A2">
      <w:pPr>
        <w:spacing w:before="240" w:after="200"/>
        <w:contextualSpacing/>
        <w:jc w:val="center"/>
        <w:rPr>
          <w:rFonts w:ascii="Times New Roman" w:eastAsia="Calibri" w:hAnsi="Times New Roman" w:cs="Times New Roman"/>
          <w:color w:val="auto"/>
          <w:sz w:val="24"/>
          <w:lang w:val="es-GT"/>
        </w:rPr>
      </w:pPr>
      <w:r w:rsidRPr="0036305F">
        <w:rPr>
          <w:rFonts w:ascii="Times New Roman" w:eastAsia="Calibri" w:hAnsi="Times New Roman" w:cs="Times New Roman"/>
          <w:b w:val="0"/>
          <w:color w:val="auto"/>
          <w:sz w:val="24"/>
          <w:lang w:val="es-GT"/>
        </w:rPr>
        <w:t>(</w:t>
      </w:r>
      <w:r w:rsidR="00EE72E7">
        <w:rPr>
          <w:rFonts w:ascii="Times New Roman" w:eastAsia="Calibri" w:hAnsi="Times New Roman" w:cs="Times New Roman"/>
          <w:b w:val="0"/>
          <w:color w:val="auto"/>
          <w:sz w:val="24"/>
          <w:lang w:val="es-GT"/>
        </w:rPr>
        <w:t>Planes de manejo integrado de microcuencas</w:t>
      </w:r>
      <w:r w:rsidRPr="0036305F">
        <w:rPr>
          <w:rFonts w:ascii="Times New Roman" w:eastAsia="Calibri" w:hAnsi="Times New Roman" w:cs="Times New Roman"/>
          <w:b w:val="0"/>
          <w:color w:val="auto"/>
          <w:sz w:val="24"/>
          <w:lang w:val="es-GT"/>
        </w:rPr>
        <w:t>)</w:t>
      </w:r>
    </w:p>
    <w:tbl>
      <w:tblPr>
        <w:tblStyle w:val="Tablaconcuadrcula"/>
        <w:tblW w:w="0" w:type="auto"/>
        <w:tblLook w:val="04A0" w:firstRow="1" w:lastRow="0" w:firstColumn="1" w:lastColumn="0" w:noHBand="0" w:noVBand="1"/>
      </w:tblPr>
      <w:tblGrid>
        <w:gridCol w:w="3209"/>
        <w:gridCol w:w="3209"/>
        <w:gridCol w:w="3210"/>
      </w:tblGrid>
      <w:tr w:rsidR="00C622A2" w14:paraId="179657ED" w14:textId="77777777" w:rsidTr="00842F0B">
        <w:trPr>
          <w:trHeight w:val="362"/>
        </w:trPr>
        <w:tc>
          <w:tcPr>
            <w:tcW w:w="3209" w:type="dxa"/>
          </w:tcPr>
          <w:p w14:paraId="7294F289" w14:textId="77777777" w:rsidR="00C622A2" w:rsidRPr="00C622A2" w:rsidRDefault="00C622A2"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Resultado institucional</w:t>
            </w:r>
          </w:p>
        </w:tc>
        <w:tc>
          <w:tcPr>
            <w:tcW w:w="3209" w:type="dxa"/>
          </w:tcPr>
          <w:p w14:paraId="57295AE5" w14:textId="77777777" w:rsidR="00C622A2" w:rsidRPr="00C622A2" w:rsidRDefault="00C622A2"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Línea base</w:t>
            </w:r>
          </w:p>
        </w:tc>
        <w:tc>
          <w:tcPr>
            <w:tcW w:w="3210" w:type="dxa"/>
          </w:tcPr>
          <w:p w14:paraId="6890D709" w14:textId="77777777" w:rsidR="00C622A2" w:rsidRPr="00C622A2" w:rsidRDefault="00C622A2"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Meta</w:t>
            </w:r>
          </w:p>
        </w:tc>
      </w:tr>
      <w:tr w:rsidR="00C622A2" w14:paraId="543B11AB" w14:textId="77777777" w:rsidTr="00842F0B">
        <w:tc>
          <w:tcPr>
            <w:tcW w:w="3209" w:type="dxa"/>
          </w:tcPr>
          <w:p w14:paraId="7DB7E8E6" w14:textId="1815F719" w:rsidR="00C622A2" w:rsidRDefault="00C622A2" w:rsidP="003A7AC0">
            <w:pPr>
              <w:spacing w:before="240" w:after="200"/>
              <w:ind w:left="360"/>
              <w:contextualSpacing/>
              <w:jc w:val="both"/>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Para el año 202</w:t>
            </w:r>
            <w:r>
              <w:rPr>
                <w:rFonts w:ascii="Times New Roman" w:eastAsia="Calibri" w:hAnsi="Times New Roman" w:cs="Times New Roman"/>
                <w:b w:val="0"/>
                <w:color w:val="auto"/>
                <w:sz w:val="24"/>
                <w:lang w:val="es-GT"/>
              </w:rPr>
              <w:t>5</w:t>
            </w:r>
            <w:r w:rsidRPr="002F4B4C">
              <w:rPr>
                <w:rFonts w:ascii="Times New Roman" w:eastAsia="Calibri" w:hAnsi="Times New Roman" w:cs="Times New Roman"/>
                <w:b w:val="0"/>
                <w:color w:val="auto"/>
                <w:sz w:val="24"/>
                <w:lang w:val="es-GT"/>
              </w:rPr>
              <w:t xml:space="preserve">, se ha incrementado de 0 a </w:t>
            </w:r>
            <w:r>
              <w:rPr>
                <w:rFonts w:ascii="Times New Roman" w:eastAsia="Calibri" w:hAnsi="Times New Roman" w:cs="Times New Roman"/>
                <w:b w:val="0"/>
                <w:color w:val="auto"/>
                <w:sz w:val="24"/>
                <w:lang w:val="es-GT"/>
              </w:rPr>
              <w:t>4</w:t>
            </w:r>
            <w:r w:rsidRPr="002F4B4C">
              <w:rPr>
                <w:rFonts w:ascii="Times New Roman" w:eastAsia="Calibri" w:hAnsi="Times New Roman" w:cs="Times New Roman"/>
                <w:b w:val="0"/>
                <w:color w:val="auto"/>
                <w:sz w:val="24"/>
                <w:lang w:val="es-GT"/>
              </w:rPr>
              <w:t xml:space="preserve"> el número de planes de manejo integrado de microcuencas del Lago de Amatitlán.</w:t>
            </w:r>
          </w:p>
        </w:tc>
        <w:tc>
          <w:tcPr>
            <w:tcW w:w="3209" w:type="dxa"/>
          </w:tcPr>
          <w:p w14:paraId="1CA77A1C" w14:textId="77777777" w:rsidR="00C622A2" w:rsidRPr="002F4B4C" w:rsidRDefault="00C622A2" w:rsidP="00C622A2">
            <w:pPr>
              <w:spacing w:after="200"/>
              <w:ind w:left="360"/>
              <w:contextualSpacing/>
              <w:jc w:val="both"/>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0 planes de manejo integrado de microcuenca en 2020</w:t>
            </w:r>
          </w:p>
          <w:p w14:paraId="1A43ACB6" w14:textId="77777777" w:rsidR="00C622A2" w:rsidRDefault="00C622A2" w:rsidP="00842F0B">
            <w:pPr>
              <w:spacing w:after="200"/>
              <w:jc w:val="both"/>
              <w:rPr>
                <w:rFonts w:ascii="Times New Roman" w:eastAsia="Calibri" w:hAnsi="Times New Roman" w:cs="Times New Roman"/>
                <w:b w:val="0"/>
                <w:color w:val="auto"/>
                <w:sz w:val="24"/>
                <w:lang w:val="es-GT"/>
              </w:rPr>
            </w:pPr>
          </w:p>
        </w:tc>
        <w:tc>
          <w:tcPr>
            <w:tcW w:w="3210" w:type="dxa"/>
          </w:tcPr>
          <w:p w14:paraId="151E4CE4" w14:textId="77777777" w:rsidR="00C622A2" w:rsidRDefault="00C622A2" w:rsidP="00C622A2">
            <w:pPr>
              <w:spacing w:after="200"/>
              <w:ind w:left="360"/>
              <w:contextualSpacing/>
              <w:jc w:val="both"/>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 xml:space="preserve">incrementar a 3 el número de planes de manejo integrado de microcuenca al del 2021 al 2024. </w:t>
            </w:r>
          </w:p>
          <w:p w14:paraId="31458CE6" w14:textId="13ED63E7" w:rsidR="00C622A2" w:rsidRDefault="00C622A2" w:rsidP="00842F0B">
            <w:pPr>
              <w:spacing w:after="200"/>
              <w:jc w:val="both"/>
              <w:rPr>
                <w:rFonts w:ascii="Times New Roman" w:eastAsia="Calibri" w:hAnsi="Times New Roman" w:cs="Times New Roman"/>
                <w:b w:val="0"/>
                <w:color w:val="auto"/>
                <w:sz w:val="24"/>
                <w:lang w:val="es-GT"/>
              </w:rPr>
            </w:pPr>
          </w:p>
        </w:tc>
      </w:tr>
    </w:tbl>
    <w:p w14:paraId="436EDD93" w14:textId="77777777" w:rsidR="00C622A2" w:rsidRDefault="00C622A2" w:rsidP="00EE3B55">
      <w:pPr>
        <w:spacing w:before="240" w:after="200"/>
        <w:ind w:left="360"/>
        <w:contextualSpacing/>
        <w:jc w:val="both"/>
        <w:rPr>
          <w:rFonts w:ascii="Times New Roman" w:eastAsia="Calibri" w:hAnsi="Times New Roman" w:cs="Times New Roman"/>
          <w:b w:val="0"/>
          <w:color w:val="auto"/>
          <w:sz w:val="24"/>
          <w:lang w:val="es-GT"/>
        </w:rPr>
      </w:pPr>
    </w:p>
    <w:p w14:paraId="21FE195E" w14:textId="77777777" w:rsidR="00C622A2" w:rsidRDefault="00CB158D" w:rsidP="00C622A2">
      <w:pPr>
        <w:spacing w:before="240" w:after="200"/>
        <w:ind w:left="720"/>
        <w:contextualSpacing/>
        <w:jc w:val="center"/>
        <w:rPr>
          <w:rFonts w:ascii="Times New Roman" w:eastAsia="Calibri" w:hAnsi="Times New Roman" w:cs="Times New Roman"/>
          <w:color w:val="auto"/>
          <w:sz w:val="24"/>
          <w:lang w:val="es-GT"/>
        </w:rPr>
      </w:pPr>
      <w:r w:rsidRPr="00CB158D">
        <w:rPr>
          <w:rFonts w:ascii="Times New Roman" w:eastAsia="Calibri" w:hAnsi="Times New Roman" w:cs="Times New Roman"/>
          <w:color w:val="auto"/>
          <w:sz w:val="24"/>
          <w:lang w:val="es-GT"/>
        </w:rPr>
        <w:t>RESULTADO INTITUCIONAL INTERMEDIO</w:t>
      </w:r>
      <w:r w:rsidR="0036305F">
        <w:rPr>
          <w:rFonts w:ascii="Times New Roman" w:eastAsia="Calibri" w:hAnsi="Times New Roman" w:cs="Times New Roman"/>
          <w:color w:val="auto"/>
          <w:sz w:val="24"/>
          <w:lang w:val="es-GT"/>
        </w:rPr>
        <w:t xml:space="preserve"> </w:t>
      </w:r>
    </w:p>
    <w:p w14:paraId="71C39A04" w14:textId="0A6D6666" w:rsidR="00CB158D" w:rsidRPr="00C622A2" w:rsidRDefault="0036305F" w:rsidP="00C622A2">
      <w:pPr>
        <w:spacing w:before="240" w:after="200"/>
        <w:ind w:left="720"/>
        <w:contextualSpacing/>
        <w:jc w:val="center"/>
        <w:rPr>
          <w:rFonts w:ascii="Times New Roman" w:eastAsia="Calibri" w:hAnsi="Times New Roman" w:cs="Times New Roman"/>
          <w:color w:val="auto"/>
          <w:sz w:val="24"/>
          <w:lang w:val="es-GT"/>
        </w:rPr>
      </w:pPr>
      <w:r w:rsidRPr="0036305F">
        <w:rPr>
          <w:rFonts w:ascii="Times New Roman" w:eastAsia="Calibri" w:hAnsi="Times New Roman" w:cs="Times New Roman"/>
          <w:b w:val="0"/>
          <w:color w:val="auto"/>
          <w:sz w:val="24"/>
          <w:lang w:val="es-GT"/>
        </w:rPr>
        <w:t>(</w:t>
      </w:r>
      <w:r w:rsidR="002F4B4C">
        <w:rPr>
          <w:rFonts w:ascii="Times New Roman" w:eastAsia="Calibri" w:hAnsi="Times New Roman" w:cs="Times New Roman"/>
          <w:b w:val="0"/>
          <w:color w:val="auto"/>
          <w:sz w:val="24"/>
          <w:lang w:val="es-GT"/>
        </w:rPr>
        <w:t>M</w:t>
      </w:r>
      <w:r w:rsidR="002F4B4C" w:rsidRPr="002F4B4C">
        <w:rPr>
          <w:rFonts w:ascii="Times New Roman" w:eastAsia="Calibri" w:hAnsi="Times New Roman" w:cs="Times New Roman"/>
          <w:b w:val="0"/>
          <w:color w:val="auto"/>
          <w:sz w:val="24"/>
          <w:lang w:val="es-GT"/>
        </w:rPr>
        <w:t>anejo forestal y prácticas de conservación de suelos</w:t>
      </w:r>
      <w:r w:rsidRPr="0036305F">
        <w:rPr>
          <w:rFonts w:ascii="Times New Roman" w:eastAsia="Calibri" w:hAnsi="Times New Roman" w:cs="Times New Roman"/>
          <w:b w:val="0"/>
          <w:color w:val="auto"/>
          <w:sz w:val="24"/>
          <w:lang w:val="es-GT"/>
        </w:rPr>
        <w:t>)</w:t>
      </w:r>
    </w:p>
    <w:tbl>
      <w:tblPr>
        <w:tblStyle w:val="Tablaconcuadrcula"/>
        <w:tblW w:w="0" w:type="auto"/>
        <w:tblLook w:val="04A0" w:firstRow="1" w:lastRow="0" w:firstColumn="1" w:lastColumn="0" w:noHBand="0" w:noVBand="1"/>
      </w:tblPr>
      <w:tblGrid>
        <w:gridCol w:w="3209"/>
        <w:gridCol w:w="3209"/>
        <w:gridCol w:w="3210"/>
      </w:tblGrid>
      <w:tr w:rsidR="00C622A2" w14:paraId="19D43486" w14:textId="77777777" w:rsidTr="00842F0B">
        <w:trPr>
          <w:trHeight w:val="362"/>
        </w:trPr>
        <w:tc>
          <w:tcPr>
            <w:tcW w:w="3209" w:type="dxa"/>
          </w:tcPr>
          <w:p w14:paraId="113B5765" w14:textId="77777777" w:rsidR="00C622A2" w:rsidRPr="00C622A2" w:rsidRDefault="00C622A2"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Resultado institucional</w:t>
            </w:r>
          </w:p>
        </w:tc>
        <w:tc>
          <w:tcPr>
            <w:tcW w:w="3209" w:type="dxa"/>
          </w:tcPr>
          <w:p w14:paraId="2C94888C" w14:textId="77777777" w:rsidR="00C622A2" w:rsidRPr="00C622A2" w:rsidRDefault="00C622A2"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Línea base</w:t>
            </w:r>
          </w:p>
        </w:tc>
        <w:tc>
          <w:tcPr>
            <w:tcW w:w="3210" w:type="dxa"/>
          </w:tcPr>
          <w:p w14:paraId="594727F1" w14:textId="0538E4EE" w:rsidR="00C622A2" w:rsidRPr="00C622A2" w:rsidRDefault="00C622A2" w:rsidP="00C622A2">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Meta</w:t>
            </w:r>
            <w:r>
              <w:rPr>
                <w:rFonts w:ascii="Times New Roman" w:eastAsia="Calibri" w:hAnsi="Times New Roman" w:cs="Times New Roman"/>
                <w:color w:val="auto"/>
                <w:sz w:val="24"/>
                <w:lang w:val="es-GT"/>
              </w:rPr>
              <w:t xml:space="preserve"> </w:t>
            </w:r>
          </w:p>
        </w:tc>
      </w:tr>
      <w:tr w:rsidR="00C622A2" w14:paraId="20662A5F" w14:textId="77777777" w:rsidTr="00842F0B">
        <w:tc>
          <w:tcPr>
            <w:tcW w:w="3209" w:type="dxa"/>
          </w:tcPr>
          <w:p w14:paraId="15F37AEF" w14:textId="7A464FCF" w:rsidR="00C622A2" w:rsidRDefault="00C622A2" w:rsidP="003A7AC0">
            <w:pPr>
              <w:spacing w:before="240" w:after="200"/>
              <w:ind w:left="360"/>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Para el año 202</w:t>
            </w:r>
            <w:r>
              <w:rPr>
                <w:rFonts w:ascii="Times New Roman" w:eastAsia="Calibri" w:hAnsi="Times New Roman" w:cs="Times New Roman"/>
                <w:b w:val="0"/>
                <w:color w:val="auto"/>
                <w:sz w:val="24"/>
                <w:lang w:val="es-GT"/>
              </w:rPr>
              <w:t>5</w:t>
            </w:r>
            <w:r w:rsidRPr="002F4B4C">
              <w:rPr>
                <w:rFonts w:ascii="Times New Roman" w:eastAsia="Calibri" w:hAnsi="Times New Roman" w:cs="Times New Roman"/>
                <w:b w:val="0"/>
                <w:color w:val="auto"/>
                <w:sz w:val="24"/>
                <w:lang w:val="es-GT"/>
              </w:rPr>
              <w:t xml:space="preserve">, se </w:t>
            </w:r>
            <w:r>
              <w:rPr>
                <w:rFonts w:ascii="Times New Roman" w:eastAsia="Calibri" w:hAnsi="Times New Roman" w:cs="Times New Roman"/>
                <w:b w:val="0"/>
                <w:color w:val="auto"/>
                <w:sz w:val="24"/>
                <w:lang w:val="es-GT"/>
              </w:rPr>
              <w:t xml:space="preserve">ha incrementado </w:t>
            </w:r>
            <w:r w:rsidRPr="002F4B4C">
              <w:rPr>
                <w:rFonts w:ascii="Times New Roman" w:eastAsia="Calibri" w:hAnsi="Times New Roman" w:cs="Times New Roman"/>
                <w:b w:val="0"/>
                <w:color w:val="auto"/>
                <w:sz w:val="24"/>
                <w:lang w:val="es-GT"/>
              </w:rPr>
              <w:t xml:space="preserve">de 73 a 113 el número de hectáreas bajo manejo forestal y prácticas de conservación de suelos en la cuenca del </w:t>
            </w:r>
            <w:r>
              <w:rPr>
                <w:rFonts w:ascii="Times New Roman" w:eastAsia="Calibri" w:hAnsi="Times New Roman" w:cs="Times New Roman"/>
                <w:b w:val="0"/>
                <w:color w:val="auto"/>
                <w:sz w:val="24"/>
                <w:lang w:val="es-GT"/>
              </w:rPr>
              <w:t>l</w:t>
            </w:r>
            <w:r w:rsidRPr="002F4B4C">
              <w:rPr>
                <w:rFonts w:ascii="Times New Roman" w:eastAsia="Calibri" w:hAnsi="Times New Roman" w:cs="Times New Roman"/>
                <w:b w:val="0"/>
                <w:color w:val="auto"/>
                <w:sz w:val="24"/>
                <w:lang w:val="es-GT"/>
              </w:rPr>
              <w:t>ago de Amatitlán.</w:t>
            </w:r>
          </w:p>
        </w:tc>
        <w:tc>
          <w:tcPr>
            <w:tcW w:w="3209" w:type="dxa"/>
          </w:tcPr>
          <w:p w14:paraId="727C5D81" w14:textId="77777777" w:rsidR="00C622A2" w:rsidRPr="002F4B4C" w:rsidRDefault="00C622A2" w:rsidP="00C622A2">
            <w:pPr>
              <w:spacing w:after="200"/>
              <w:ind w:left="360"/>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73 hectáreas 2018</w:t>
            </w:r>
          </w:p>
          <w:p w14:paraId="32E91582" w14:textId="77777777" w:rsidR="00C622A2" w:rsidRDefault="00C622A2" w:rsidP="00842F0B">
            <w:pPr>
              <w:spacing w:after="200"/>
              <w:jc w:val="both"/>
              <w:rPr>
                <w:rFonts w:ascii="Times New Roman" w:eastAsia="Calibri" w:hAnsi="Times New Roman" w:cs="Times New Roman"/>
                <w:b w:val="0"/>
                <w:color w:val="auto"/>
                <w:sz w:val="24"/>
                <w:lang w:val="es-GT"/>
              </w:rPr>
            </w:pPr>
          </w:p>
        </w:tc>
        <w:tc>
          <w:tcPr>
            <w:tcW w:w="3210" w:type="dxa"/>
          </w:tcPr>
          <w:p w14:paraId="660C0027" w14:textId="70A6E4CA" w:rsidR="00C622A2" w:rsidRPr="002F4B4C" w:rsidRDefault="00C622A2" w:rsidP="00C622A2">
            <w:pPr>
              <w:spacing w:after="200"/>
              <w:ind w:left="360"/>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 xml:space="preserve">113 hectáreas bajo manejo </w:t>
            </w:r>
            <w:r>
              <w:rPr>
                <w:rFonts w:ascii="Times New Roman" w:eastAsia="Calibri" w:hAnsi="Times New Roman" w:cs="Times New Roman"/>
                <w:b w:val="0"/>
                <w:color w:val="auto"/>
                <w:sz w:val="24"/>
                <w:lang w:val="es-GT"/>
              </w:rPr>
              <w:t>forestal al finalizar el año 2025</w:t>
            </w:r>
            <w:r w:rsidRPr="002F4B4C">
              <w:rPr>
                <w:rFonts w:ascii="Times New Roman" w:eastAsia="Calibri" w:hAnsi="Times New Roman" w:cs="Times New Roman"/>
                <w:b w:val="0"/>
                <w:color w:val="auto"/>
                <w:sz w:val="24"/>
                <w:lang w:val="es-GT"/>
              </w:rPr>
              <w:t xml:space="preserve"> (10 hectáreas por año)</w:t>
            </w:r>
          </w:p>
          <w:p w14:paraId="756ED73E" w14:textId="77777777" w:rsidR="00C622A2" w:rsidRDefault="00C622A2" w:rsidP="00C622A2">
            <w:pPr>
              <w:ind w:firstLine="360"/>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 xml:space="preserve">*7416 </w:t>
            </w:r>
            <w:r>
              <w:rPr>
                <w:rFonts w:ascii="Times New Roman" w:eastAsia="Calibri" w:hAnsi="Times New Roman" w:cs="Times New Roman"/>
                <w:b w:val="0"/>
                <w:color w:val="auto"/>
                <w:sz w:val="24"/>
                <w:lang w:val="es-GT"/>
              </w:rPr>
              <w:t>hectáreas</w:t>
            </w:r>
            <w:r w:rsidRPr="002F4B4C">
              <w:rPr>
                <w:rFonts w:ascii="Times New Roman" w:eastAsia="Calibri" w:hAnsi="Times New Roman" w:cs="Times New Roman"/>
                <w:b w:val="0"/>
                <w:color w:val="auto"/>
                <w:sz w:val="24"/>
                <w:lang w:val="es-GT"/>
              </w:rPr>
              <w:t xml:space="preserve"> con potencial de recuperación</w:t>
            </w:r>
          </w:p>
          <w:p w14:paraId="78599997" w14:textId="77777777" w:rsidR="00C622A2" w:rsidRDefault="00C622A2" w:rsidP="00842F0B">
            <w:pPr>
              <w:spacing w:after="200"/>
              <w:jc w:val="both"/>
              <w:rPr>
                <w:rFonts w:ascii="Times New Roman" w:eastAsia="Calibri" w:hAnsi="Times New Roman" w:cs="Times New Roman"/>
                <w:b w:val="0"/>
                <w:color w:val="auto"/>
                <w:sz w:val="24"/>
                <w:lang w:val="es-GT"/>
              </w:rPr>
            </w:pPr>
          </w:p>
        </w:tc>
      </w:tr>
    </w:tbl>
    <w:p w14:paraId="50468C73" w14:textId="6871AC27" w:rsidR="00C622A2" w:rsidRDefault="00C622A2" w:rsidP="00C622A2">
      <w:pPr>
        <w:spacing w:before="240" w:after="200"/>
        <w:contextualSpacing/>
        <w:jc w:val="both"/>
        <w:rPr>
          <w:rFonts w:ascii="Times New Roman" w:eastAsia="Calibri" w:hAnsi="Times New Roman" w:cs="Times New Roman"/>
          <w:color w:val="auto"/>
          <w:sz w:val="24"/>
          <w:lang w:val="es-GT"/>
        </w:rPr>
      </w:pPr>
    </w:p>
    <w:p w14:paraId="4116B365" w14:textId="77777777" w:rsidR="003A7AC0" w:rsidRDefault="00CB158D" w:rsidP="003A7AC0">
      <w:pPr>
        <w:spacing w:line="240" w:lineRule="auto"/>
        <w:ind w:left="360"/>
        <w:jc w:val="center"/>
        <w:rPr>
          <w:rFonts w:ascii="Times New Roman" w:eastAsia="Calibri" w:hAnsi="Times New Roman" w:cs="Times New Roman"/>
          <w:color w:val="auto"/>
          <w:sz w:val="24"/>
          <w:lang w:val="es-GT"/>
        </w:rPr>
      </w:pPr>
      <w:r w:rsidRPr="00CB158D">
        <w:rPr>
          <w:rFonts w:ascii="Times New Roman" w:eastAsia="Calibri" w:hAnsi="Times New Roman" w:cs="Times New Roman"/>
          <w:color w:val="auto"/>
          <w:sz w:val="24"/>
          <w:lang w:val="es-GT"/>
        </w:rPr>
        <w:t>RESULTADO INSTITUCIONAL INTERMEDIO</w:t>
      </w:r>
      <w:r w:rsidR="006D02FB">
        <w:rPr>
          <w:rFonts w:ascii="Times New Roman" w:eastAsia="Calibri" w:hAnsi="Times New Roman" w:cs="Times New Roman"/>
          <w:color w:val="auto"/>
          <w:sz w:val="24"/>
          <w:lang w:val="es-GT"/>
        </w:rPr>
        <w:t xml:space="preserve"> </w:t>
      </w:r>
    </w:p>
    <w:p w14:paraId="598C438E" w14:textId="6836F771" w:rsidR="00CB158D" w:rsidRDefault="006D02FB" w:rsidP="003A7AC0">
      <w:pPr>
        <w:spacing w:line="240" w:lineRule="auto"/>
        <w:ind w:left="360"/>
        <w:jc w:val="center"/>
        <w:rPr>
          <w:rFonts w:ascii="Times New Roman" w:eastAsia="Calibri" w:hAnsi="Times New Roman" w:cs="Times New Roman"/>
          <w:b w:val="0"/>
          <w:color w:val="auto"/>
          <w:sz w:val="24"/>
          <w:lang w:val="es-GT"/>
        </w:rPr>
      </w:pPr>
      <w:r w:rsidRPr="006D02FB">
        <w:rPr>
          <w:rFonts w:ascii="Times New Roman" w:eastAsia="Calibri" w:hAnsi="Times New Roman" w:cs="Times New Roman"/>
          <w:b w:val="0"/>
          <w:color w:val="auto"/>
          <w:sz w:val="24"/>
          <w:lang w:val="es-GT"/>
        </w:rPr>
        <w:t>(</w:t>
      </w:r>
      <w:r w:rsidR="003A7AC0">
        <w:rPr>
          <w:rFonts w:ascii="Times New Roman" w:eastAsia="Calibri" w:hAnsi="Times New Roman" w:cs="Times New Roman"/>
          <w:b w:val="0"/>
          <w:color w:val="auto"/>
          <w:sz w:val="24"/>
          <w:lang w:val="es-GT"/>
        </w:rPr>
        <w:t>D</w:t>
      </w:r>
      <w:r w:rsidRPr="006D02FB">
        <w:rPr>
          <w:rFonts w:ascii="Times New Roman" w:eastAsia="Calibri" w:hAnsi="Times New Roman" w:cs="Times New Roman"/>
          <w:b w:val="0"/>
          <w:color w:val="auto"/>
          <w:sz w:val="24"/>
          <w:lang w:val="es-GT"/>
        </w:rPr>
        <w:t>esechos sólidos)</w:t>
      </w:r>
    </w:p>
    <w:tbl>
      <w:tblPr>
        <w:tblStyle w:val="Tablaconcuadrcula"/>
        <w:tblW w:w="0" w:type="auto"/>
        <w:tblLook w:val="04A0" w:firstRow="1" w:lastRow="0" w:firstColumn="1" w:lastColumn="0" w:noHBand="0" w:noVBand="1"/>
      </w:tblPr>
      <w:tblGrid>
        <w:gridCol w:w="3209"/>
        <w:gridCol w:w="3209"/>
        <w:gridCol w:w="3210"/>
      </w:tblGrid>
      <w:tr w:rsidR="001C3DDB" w14:paraId="28AAD68F" w14:textId="77777777" w:rsidTr="00842F0B">
        <w:trPr>
          <w:trHeight w:val="362"/>
        </w:trPr>
        <w:tc>
          <w:tcPr>
            <w:tcW w:w="3209" w:type="dxa"/>
          </w:tcPr>
          <w:p w14:paraId="2984DBB8" w14:textId="77777777" w:rsidR="001C3DDB" w:rsidRPr="00C622A2" w:rsidRDefault="001C3DDB"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Resultado institucional</w:t>
            </w:r>
          </w:p>
        </w:tc>
        <w:tc>
          <w:tcPr>
            <w:tcW w:w="3209" w:type="dxa"/>
          </w:tcPr>
          <w:p w14:paraId="68EDDD56" w14:textId="77777777" w:rsidR="001C3DDB" w:rsidRPr="00C622A2" w:rsidRDefault="001C3DDB"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Línea base</w:t>
            </w:r>
          </w:p>
        </w:tc>
        <w:tc>
          <w:tcPr>
            <w:tcW w:w="3210" w:type="dxa"/>
          </w:tcPr>
          <w:p w14:paraId="08510EA0" w14:textId="77777777" w:rsidR="001C3DDB" w:rsidRPr="00C622A2" w:rsidRDefault="001C3DDB"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Meta</w:t>
            </w:r>
            <w:r>
              <w:rPr>
                <w:rFonts w:ascii="Times New Roman" w:eastAsia="Calibri" w:hAnsi="Times New Roman" w:cs="Times New Roman"/>
                <w:color w:val="auto"/>
                <w:sz w:val="24"/>
                <w:lang w:val="es-GT"/>
              </w:rPr>
              <w:t xml:space="preserve"> </w:t>
            </w:r>
          </w:p>
        </w:tc>
      </w:tr>
      <w:tr w:rsidR="001C3DDB" w14:paraId="42FA5B26" w14:textId="77777777" w:rsidTr="00842F0B">
        <w:tc>
          <w:tcPr>
            <w:tcW w:w="3209" w:type="dxa"/>
          </w:tcPr>
          <w:p w14:paraId="43CD7920" w14:textId="33910C3E" w:rsidR="001C3DDB" w:rsidRDefault="001C3DDB" w:rsidP="003A7AC0">
            <w:pPr>
              <w:spacing w:after="200" w:line="276" w:lineRule="auto"/>
              <w:jc w:val="both"/>
              <w:rPr>
                <w:rFonts w:ascii="Times New Roman" w:eastAsia="Calibri" w:hAnsi="Times New Roman" w:cs="Times New Roman"/>
                <w:b w:val="0"/>
                <w:color w:val="auto"/>
                <w:sz w:val="24"/>
                <w:lang w:val="es-GT"/>
              </w:rPr>
            </w:pPr>
            <w:r w:rsidRPr="001C3DDB">
              <w:rPr>
                <w:rFonts w:ascii="Times New Roman" w:eastAsia="Calibri" w:hAnsi="Times New Roman" w:cs="Times New Roman"/>
                <w:b w:val="0"/>
                <w:color w:val="auto"/>
                <w:sz w:val="24"/>
                <w:lang w:val="es-GT"/>
              </w:rPr>
              <w:t>Al año 2025 se ha incrementado de 0 a 4 el número de planes municipales para el manejo y gestión integral de residuos sólidos</w:t>
            </w:r>
            <w:r w:rsidR="003A7AC0">
              <w:rPr>
                <w:rFonts w:ascii="Times New Roman" w:eastAsia="Calibri" w:hAnsi="Times New Roman" w:cs="Times New Roman"/>
                <w:b w:val="0"/>
                <w:color w:val="auto"/>
                <w:sz w:val="24"/>
                <w:lang w:val="es-GT"/>
              </w:rPr>
              <w:t>.</w:t>
            </w:r>
          </w:p>
        </w:tc>
        <w:tc>
          <w:tcPr>
            <w:tcW w:w="3209" w:type="dxa"/>
          </w:tcPr>
          <w:p w14:paraId="45A5CDC8" w14:textId="23C36B79" w:rsidR="001C3DDB" w:rsidRDefault="001C3DDB" w:rsidP="00194838">
            <w:pPr>
              <w:pStyle w:val="Prrafodelista"/>
              <w:spacing w:after="200" w:line="276" w:lineRule="auto"/>
              <w:jc w:val="both"/>
              <w:rPr>
                <w:rFonts w:ascii="Times New Roman" w:eastAsia="Calibri" w:hAnsi="Times New Roman" w:cs="Times New Roman"/>
                <w:b w:val="0"/>
                <w:color w:val="auto"/>
                <w:sz w:val="24"/>
                <w:lang w:val="es-GT"/>
              </w:rPr>
            </w:pPr>
            <w:r w:rsidRPr="002F4B4C">
              <w:rPr>
                <w:rFonts w:ascii="Times New Roman" w:eastAsia="Calibri" w:hAnsi="Times New Roman" w:cs="Times New Roman"/>
                <w:b w:val="0"/>
                <w:color w:val="auto"/>
                <w:sz w:val="24"/>
                <w:lang w:val="es-GT"/>
              </w:rPr>
              <w:t>0 planes municipales para manejo y gestión integral de residuos sólidos 2020</w:t>
            </w:r>
          </w:p>
        </w:tc>
        <w:tc>
          <w:tcPr>
            <w:tcW w:w="3210" w:type="dxa"/>
          </w:tcPr>
          <w:p w14:paraId="50D2D320" w14:textId="69EB3F49" w:rsidR="001C3DDB" w:rsidRDefault="001C3DDB" w:rsidP="003A7AC0">
            <w:pPr>
              <w:spacing w:after="200" w:line="276" w:lineRule="auto"/>
              <w:jc w:val="both"/>
              <w:rPr>
                <w:rFonts w:ascii="Times New Roman" w:eastAsia="Calibri" w:hAnsi="Times New Roman" w:cs="Times New Roman"/>
                <w:b w:val="0"/>
                <w:color w:val="auto"/>
                <w:sz w:val="24"/>
                <w:lang w:val="es-GT"/>
              </w:rPr>
            </w:pPr>
            <w:r w:rsidRPr="001C3DDB">
              <w:rPr>
                <w:rFonts w:ascii="Times New Roman" w:eastAsia="Calibri" w:hAnsi="Times New Roman" w:cs="Times New Roman"/>
                <w:b w:val="0"/>
                <w:color w:val="auto"/>
                <w:sz w:val="24"/>
                <w:lang w:val="es-GT"/>
              </w:rPr>
              <w:t>incrementar a 4 el número de planes municipales para manejo y gestión integral de residuos sólidos.  (De 0 en 2021 a 4 en 2024).</w:t>
            </w:r>
          </w:p>
        </w:tc>
      </w:tr>
      <w:tr w:rsidR="001C3DDB" w14:paraId="7CC7B6B6" w14:textId="77777777" w:rsidTr="00842F0B">
        <w:tc>
          <w:tcPr>
            <w:tcW w:w="3209" w:type="dxa"/>
          </w:tcPr>
          <w:p w14:paraId="04FF4716" w14:textId="2B137A5A" w:rsidR="001C3DDB" w:rsidRPr="001C3DDB" w:rsidRDefault="001C3DDB" w:rsidP="001C3DDB">
            <w:pPr>
              <w:spacing w:after="200"/>
              <w:jc w:val="both"/>
              <w:rPr>
                <w:rFonts w:ascii="Times New Roman" w:eastAsia="Calibri" w:hAnsi="Times New Roman" w:cs="Times New Roman"/>
                <w:b w:val="0"/>
                <w:color w:val="auto"/>
                <w:sz w:val="24"/>
                <w:lang w:val="es-GT"/>
              </w:rPr>
            </w:pPr>
            <w:r w:rsidRPr="001C3DDB">
              <w:rPr>
                <w:rFonts w:ascii="Times New Roman" w:eastAsia="Calibri" w:hAnsi="Times New Roman" w:cs="Times New Roman"/>
                <w:b w:val="0"/>
                <w:color w:val="auto"/>
                <w:sz w:val="24"/>
                <w:lang w:val="es-GT"/>
              </w:rPr>
              <w:t>Para el año 2025, se ha disminuido el ingreso de sólidos flotantes en un 26% en el lago de Amatitlán, a través de: gestiones con las municipalidades para la erradicación de basureros ilegales, plan de manejo de desechos sólidos con las municipalidades, campañas de educación ambiental, concientización ambiental, ordenanzas, entre otras.</w:t>
            </w:r>
          </w:p>
        </w:tc>
        <w:tc>
          <w:tcPr>
            <w:tcW w:w="3209" w:type="dxa"/>
          </w:tcPr>
          <w:p w14:paraId="5056C3E0" w14:textId="4CA16472" w:rsidR="001C3DDB" w:rsidRPr="002F4B4C" w:rsidRDefault="001C3DDB" w:rsidP="003A7AC0">
            <w:pPr>
              <w:pStyle w:val="Prrafodelista"/>
              <w:spacing w:after="200" w:line="276" w:lineRule="auto"/>
              <w:jc w:val="both"/>
              <w:rPr>
                <w:rFonts w:ascii="Times New Roman" w:eastAsia="Calibri" w:hAnsi="Times New Roman" w:cs="Times New Roman"/>
                <w:b w:val="0"/>
                <w:color w:val="auto"/>
                <w:sz w:val="24"/>
                <w:lang w:val="es-GT"/>
              </w:rPr>
            </w:pPr>
            <w:r w:rsidRPr="001C3DDB">
              <w:rPr>
                <w:rFonts w:ascii="Times New Roman" w:eastAsia="Calibri" w:hAnsi="Times New Roman" w:cs="Times New Roman"/>
                <w:b w:val="0"/>
                <w:color w:val="auto"/>
                <w:sz w:val="24"/>
                <w:lang w:val="es-GT"/>
              </w:rPr>
              <w:t>Línea base 2018: 34,972 metros cúbicos</w:t>
            </w:r>
          </w:p>
        </w:tc>
        <w:tc>
          <w:tcPr>
            <w:tcW w:w="3210" w:type="dxa"/>
          </w:tcPr>
          <w:p w14:paraId="59BB2179" w14:textId="77777777" w:rsidR="003A7AC0" w:rsidRPr="00CB158D" w:rsidRDefault="003A7AC0" w:rsidP="003A7AC0">
            <w:pPr>
              <w:spacing w:after="200" w:line="276" w:lineRule="auto"/>
              <w:ind w:left="360"/>
              <w:jc w:val="both"/>
              <w:rPr>
                <w:rFonts w:ascii="Times New Roman" w:eastAsia="Calibri" w:hAnsi="Times New Roman" w:cs="Times New Roman"/>
                <w:b w:val="0"/>
                <w:color w:val="auto"/>
                <w:sz w:val="24"/>
                <w:lang w:val="es-GT"/>
              </w:rPr>
            </w:pPr>
            <w:r w:rsidRPr="00CB158D">
              <w:rPr>
                <w:rFonts w:ascii="Times New Roman" w:eastAsia="Calibri" w:hAnsi="Times New Roman" w:cs="Times New Roman"/>
                <w:b w:val="0"/>
                <w:color w:val="auto"/>
                <w:sz w:val="24"/>
                <w:lang w:val="es-GT"/>
              </w:rPr>
              <w:t>Meta: 202</w:t>
            </w:r>
            <w:r>
              <w:rPr>
                <w:rFonts w:ascii="Times New Roman" w:eastAsia="Calibri" w:hAnsi="Times New Roman" w:cs="Times New Roman"/>
                <w:b w:val="0"/>
                <w:color w:val="auto"/>
                <w:sz w:val="24"/>
                <w:lang w:val="es-GT"/>
              </w:rPr>
              <w:t>5</w:t>
            </w:r>
            <w:r w:rsidRPr="00CB158D">
              <w:rPr>
                <w:rFonts w:ascii="Times New Roman" w:eastAsia="Calibri" w:hAnsi="Times New Roman" w:cs="Times New Roman"/>
                <w:b w:val="0"/>
                <w:color w:val="auto"/>
                <w:sz w:val="24"/>
                <w:lang w:val="es-GT"/>
              </w:rPr>
              <w:t>: 25,900 metros cúbicos</w:t>
            </w:r>
          </w:p>
          <w:p w14:paraId="2BA53AA6" w14:textId="77777777" w:rsidR="001C3DDB" w:rsidRPr="001C3DDB" w:rsidRDefault="001C3DDB" w:rsidP="001C3DDB">
            <w:pPr>
              <w:spacing w:after="200" w:line="360" w:lineRule="auto"/>
              <w:jc w:val="both"/>
              <w:rPr>
                <w:rFonts w:ascii="Times New Roman" w:eastAsia="Calibri" w:hAnsi="Times New Roman" w:cs="Times New Roman"/>
                <w:b w:val="0"/>
                <w:color w:val="auto"/>
                <w:sz w:val="24"/>
                <w:lang w:val="es-GT"/>
              </w:rPr>
            </w:pPr>
          </w:p>
        </w:tc>
      </w:tr>
    </w:tbl>
    <w:p w14:paraId="049E2848" w14:textId="6A8E16AF" w:rsidR="00CB158D" w:rsidRPr="003A7AC0" w:rsidRDefault="00CB158D" w:rsidP="003A7AC0">
      <w:pPr>
        <w:spacing w:after="200"/>
        <w:ind w:left="720"/>
        <w:contextualSpacing/>
        <w:jc w:val="center"/>
        <w:rPr>
          <w:rFonts w:ascii="Times New Roman" w:eastAsia="Calibri" w:hAnsi="Times New Roman" w:cs="Times New Roman"/>
          <w:color w:val="auto"/>
          <w:sz w:val="24"/>
          <w:szCs w:val="24"/>
          <w:lang w:val="es-GT"/>
        </w:rPr>
      </w:pPr>
      <w:r w:rsidRPr="003A7AC0">
        <w:rPr>
          <w:rFonts w:ascii="Times New Roman" w:eastAsia="Calibri" w:hAnsi="Times New Roman" w:cs="Times New Roman"/>
          <w:color w:val="auto"/>
          <w:sz w:val="24"/>
          <w:szCs w:val="24"/>
          <w:lang w:val="es-GT"/>
        </w:rPr>
        <w:t>RESULTADO INSTITUCIONAL INTERMEDIO</w:t>
      </w:r>
    </w:p>
    <w:p w14:paraId="68092CAF" w14:textId="02DD9110" w:rsidR="003A7AC0" w:rsidRPr="003A7AC0" w:rsidRDefault="003A7AC0" w:rsidP="003A7AC0">
      <w:pPr>
        <w:spacing w:after="200"/>
        <w:ind w:left="720"/>
        <w:contextualSpacing/>
        <w:jc w:val="center"/>
        <w:rPr>
          <w:rFonts w:ascii="Times New Roman" w:eastAsia="Calibri" w:hAnsi="Times New Roman" w:cs="Times New Roman"/>
          <w:b w:val="0"/>
          <w:color w:val="auto"/>
          <w:sz w:val="24"/>
          <w:szCs w:val="24"/>
          <w:lang w:val="es-GT"/>
        </w:rPr>
      </w:pPr>
      <w:r w:rsidRPr="003A7AC0">
        <w:rPr>
          <w:rFonts w:ascii="Times New Roman" w:eastAsia="Calibri" w:hAnsi="Times New Roman" w:cs="Times New Roman"/>
          <w:b w:val="0"/>
          <w:color w:val="auto"/>
          <w:sz w:val="24"/>
          <w:szCs w:val="24"/>
          <w:lang w:val="es-GT"/>
        </w:rPr>
        <w:t>(</w:t>
      </w:r>
      <w:r w:rsidR="008B7B46">
        <w:rPr>
          <w:rFonts w:ascii="Times New Roman" w:eastAsia="Calibri" w:hAnsi="Times New Roman" w:cs="Times New Roman"/>
          <w:b w:val="0"/>
          <w:color w:val="auto"/>
          <w:sz w:val="24"/>
          <w:szCs w:val="24"/>
          <w:lang w:val="es-GT"/>
        </w:rPr>
        <w:t>E</w:t>
      </w:r>
      <w:r w:rsidRPr="003A7AC0">
        <w:rPr>
          <w:rFonts w:ascii="Times New Roman" w:eastAsia="Calibri" w:hAnsi="Times New Roman" w:cs="Times New Roman"/>
          <w:b w:val="0"/>
          <w:color w:val="auto"/>
          <w:sz w:val="24"/>
          <w:szCs w:val="24"/>
          <w:lang w:val="es-GT"/>
        </w:rPr>
        <w:t>ducación</w:t>
      </w:r>
      <w:r w:rsidR="008B7B46">
        <w:rPr>
          <w:rFonts w:ascii="Times New Roman" w:eastAsia="Calibri" w:hAnsi="Times New Roman" w:cs="Times New Roman"/>
          <w:b w:val="0"/>
          <w:color w:val="auto"/>
          <w:sz w:val="24"/>
          <w:szCs w:val="24"/>
          <w:lang w:val="es-GT"/>
        </w:rPr>
        <w:t xml:space="preserve"> ambiental</w:t>
      </w:r>
      <w:r w:rsidRPr="003A7AC0">
        <w:rPr>
          <w:rFonts w:ascii="Times New Roman" w:eastAsia="Calibri" w:hAnsi="Times New Roman" w:cs="Times New Roman"/>
          <w:b w:val="0"/>
          <w:color w:val="auto"/>
          <w:sz w:val="24"/>
          <w:szCs w:val="24"/>
          <w:lang w:val="es-GT"/>
        </w:rPr>
        <w:t>)</w:t>
      </w:r>
    </w:p>
    <w:tbl>
      <w:tblPr>
        <w:tblStyle w:val="Tablaconcuadrcula"/>
        <w:tblW w:w="0" w:type="auto"/>
        <w:tblLook w:val="04A0" w:firstRow="1" w:lastRow="0" w:firstColumn="1" w:lastColumn="0" w:noHBand="0" w:noVBand="1"/>
      </w:tblPr>
      <w:tblGrid>
        <w:gridCol w:w="3209"/>
        <w:gridCol w:w="3209"/>
        <w:gridCol w:w="3210"/>
      </w:tblGrid>
      <w:tr w:rsidR="003A7AC0" w14:paraId="54B608D3" w14:textId="77777777" w:rsidTr="00842F0B">
        <w:trPr>
          <w:trHeight w:val="362"/>
        </w:trPr>
        <w:tc>
          <w:tcPr>
            <w:tcW w:w="3209" w:type="dxa"/>
          </w:tcPr>
          <w:p w14:paraId="0C408AA3" w14:textId="77777777" w:rsidR="003A7AC0" w:rsidRPr="00C622A2" w:rsidRDefault="003A7AC0"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Resultado institucional</w:t>
            </w:r>
          </w:p>
        </w:tc>
        <w:tc>
          <w:tcPr>
            <w:tcW w:w="3209" w:type="dxa"/>
          </w:tcPr>
          <w:p w14:paraId="23135487" w14:textId="77777777" w:rsidR="003A7AC0" w:rsidRPr="00C622A2" w:rsidRDefault="003A7AC0"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Línea base</w:t>
            </w:r>
          </w:p>
        </w:tc>
        <w:tc>
          <w:tcPr>
            <w:tcW w:w="3210" w:type="dxa"/>
          </w:tcPr>
          <w:p w14:paraId="379E7332" w14:textId="77777777" w:rsidR="003A7AC0" w:rsidRPr="00C622A2" w:rsidRDefault="003A7AC0" w:rsidP="00842F0B">
            <w:pPr>
              <w:spacing w:after="200"/>
              <w:jc w:val="center"/>
              <w:rPr>
                <w:rFonts w:ascii="Times New Roman" w:eastAsia="Calibri" w:hAnsi="Times New Roman" w:cs="Times New Roman"/>
                <w:color w:val="auto"/>
                <w:sz w:val="24"/>
                <w:lang w:val="es-GT"/>
              </w:rPr>
            </w:pPr>
            <w:r w:rsidRPr="00C622A2">
              <w:rPr>
                <w:rFonts w:ascii="Times New Roman" w:eastAsia="Calibri" w:hAnsi="Times New Roman" w:cs="Times New Roman"/>
                <w:color w:val="auto"/>
                <w:sz w:val="24"/>
                <w:lang w:val="es-GT"/>
              </w:rPr>
              <w:t>Meta</w:t>
            </w:r>
            <w:r>
              <w:rPr>
                <w:rFonts w:ascii="Times New Roman" w:eastAsia="Calibri" w:hAnsi="Times New Roman" w:cs="Times New Roman"/>
                <w:color w:val="auto"/>
                <w:sz w:val="24"/>
                <w:lang w:val="es-GT"/>
              </w:rPr>
              <w:t xml:space="preserve"> </w:t>
            </w:r>
          </w:p>
        </w:tc>
      </w:tr>
      <w:tr w:rsidR="003A7AC0" w14:paraId="5FD2163F" w14:textId="77777777" w:rsidTr="00842F0B">
        <w:tc>
          <w:tcPr>
            <w:tcW w:w="3209" w:type="dxa"/>
          </w:tcPr>
          <w:p w14:paraId="667D6150" w14:textId="4AF9C894" w:rsidR="003A7AC0" w:rsidRDefault="003A7AC0" w:rsidP="003A7AC0">
            <w:pPr>
              <w:spacing w:after="200"/>
              <w:jc w:val="both"/>
              <w:rPr>
                <w:rFonts w:ascii="Times New Roman" w:eastAsia="Calibri" w:hAnsi="Times New Roman" w:cs="Times New Roman"/>
                <w:b w:val="0"/>
                <w:color w:val="auto"/>
                <w:sz w:val="24"/>
                <w:lang w:val="es-GT"/>
              </w:rPr>
            </w:pPr>
            <w:r w:rsidRPr="00EE72E7">
              <w:rPr>
                <w:rFonts w:ascii="Times New Roman" w:eastAsia="Calibri" w:hAnsi="Times New Roman" w:cs="Times New Roman"/>
                <w:b w:val="0"/>
                <w:color w:val="auto"/>
                <w:sz w:val="24"/>
                <w:szCs w:val="24"/>
                <w:lang w:val="es-GT"/>
              </w:rPr>
              <w:t>Para el año 202</w:t>
            </w:r>
            <w:r>
              <w:rPr>
                <w:rFonts w:ascii="Times New Roman" w:eastAsia="Calibri" w:hAnsi="Times New Roman" w:cs="Times New Roman"/>
                <w:b w:val="0"/>
                <w:color w:val="auto"/>
                <w:sz w:val="24"/>
                <w:szCs w:val="24"/>
                <w:lang w:val="es-GT"/>
              </w:rPr>
              <w:t>5</w:t>
            </w:r>
            <w:r w:rsidRPr="00EE72E7">
              <w:rPr>
                <w:rFonts w:ascii="Times New Roman" w:eastAsia="Calibri" w:hAnsi="Times New Roman" w:cs="Times New Roman"/>
                <w:b w:val="0"/>
                <w:color w:val="auto"/>
                <w:sz w:val="24"/>
                <w:szCs w:val="24"/>
                <w:lang w:val="es-GT"/>
              </w:rPr>
              <w:t>, incrementar en un 2.33% la población capacitada y sensibilizada en educación ambiental dentro de la cuenca del lago de Amatitlán.</w:t>
            </w:r>
          </w:p>
        </w:tc>
        <w:tc>
          <w:tcPr>
            <w:tcW w:w="3209" w:type="dxa"/>
          </w:tcPr>
          <w:p w14:paraId="7E9D2E68" w14:textId="04D4F0BF" w:rsidR="003A7AC0" w:rsidRPr="00EE72E7" w:rsidRDefault="003A7AC0" w:rsidP="003A7AC0">
            <w:pPr>
              <w:spacing w:after="200"/>
              <w:rPr>
                <w:rFonts w:ascii="Times New Roman" w:eastAsia="Calibri" w:hAnsi="Times New Roman" w:cs="Times New Roman"/>
                <w:b w:val="0"/>
                <w:color w:val="auto"/>
                <w:sz w:val="24"/>
                <w:szCs w:val="24"/>
                <w:lang w:val="es-GT"/>
              </w:rPr>
            </w:pPr>
            <w:r w:rsidRPr="00EE72E7">
              <w:rPr>
                <w:rFonts w:ascii="Times New Roman" w:eastAsia="Calibri" w:hAnsi="Times New Roman" w:cs="Times New Roman"/>
                <w:b w:val="0"/>
                <w:color w:val="auto"/>
                <w:sz w:val="24"/>
                <w:szCs w:val="24"/>
                <w:lang w:val="es-GT"/>
              </w:rPr>
              <w:t>Línea base 2018: 4.38% (39,154) del total de la población (893,806)</w:t>
            </w:r>
          </w:p>
          <w:p w14:paraId="0F8AE29B" w14:textId="77777777" w:rsidR="003A7AC0" w:rsidRDefault="003A7AC0" w:rsidP="00842F0B">
            <w:pPr>
              <w:spacing w:after="200"/>
              <w:jc w:val="both"/>
              <w:rPr>
                <w:rFonts w:ascii="Times New Roman" w:eastAsia="Calibri" w:hAnsi="Times New Roman" w:cs="Times New Roman"/>
                <w:b w:val="0"/>
                <w:color w:val="auto"/>
                <w:sz w:val="24"/>
                <w:lang w:val="es-GT"/>
              </w:rPr>
            </w:pPr>
          </w:p>
        </w:tc>
        <w:tc>
          <w:tcPr>
            <w:tcW w:w="3210" w:type="dxa"/>
          </w:tcPr>
          <w:p w14:paraId="04501F07" w14:textId="77777777" w:rsidR="008B7B46" w:rsidRDefault="003A7AC0" w:rsidP="008B7B46">
            <w:pPr>
              <w:rPr>
                <w:rFonts w:ascii="Times New Roman" w:eastAsia="Calibri" w:hAnsi="Times New Roman" w:cs="Times New Roman"/>
                <w:b w:val="0"/>
                <w:color w:val="auto"/>
                <w:sz w:val="24"/>
                <w:szCs w:val="24"/>
                <w:lang w:val="es-GT"/>
              </w:rPr>
            </w:pPr>
            <w:r w:rsidRPr="00EE72E7">
              <w:rPr>
                <w:rFonts w:ascii="Times New Roman" w:eastAsia="Calibri" w:hAnsi="Times New Roman" w:cs="Times New Roman"/>
                <w:b w:val="0"/>
                <w:color w:val="auto"/>
                <w:sz w:val="24"/>
                <w:szCs w:val="24"/>
                <w:lang w:val="es-GT"/>
              </w:rPr>
              <w:t>Meta 202</w:t>
            </w:r>
            <w:r>
              <w:rPr>
                <w:rFonts w:ascii="Times New Roman" w:eastAsia="Calibri" w:hAnsi="Times New Roman" w:cs="Times New Roman"/>
                <w:b w:val="0"/>
                <w:color w:val="auto"/>
                <w:sz w:val="24"/>
                <w:szCs w:val="24"/>
                <w:lang w:val="es-GT"/>
              </w:rPr>
              <w:t>5</w:t>
            </w:r>
            <w:r w:rsidRPr="00EE72E7">
              <w:rPr>
                <w:rFonts w:ascii="Times New Roman" w:eastAsia="Calibri" w:hAnsi="Times New Roman" w:cs="Times New Roman"/>
                <w:b w:val="0"/>
                <w:color w:val="auto"/>
                <w:sz w:val="24"/>
                <w:szCs w:val="24"/>
                <w:lang w:val="es-GT"/>
              </w:rPr>
              <w:t xml:space="preserve">: 6.71% </w:t>
            </w:r>
          </w:p>
          <w:p w14:paraId="68176C1C" w14:textId="5B69C8FB" w:rsidR="003A7AC0" w:rsidRDefault="003A7AC0" w:rsidP="008B7B46">
            <w:pPr>
              <w:rPr>
                <w:rFonts w:ascii="Times New Roman" w:eastAsia="Calibri" w:hAnsi="Times New Roman" w:cs="Times New Roman"/>
                <w:b w:val="0"/>
                <w:color w:val="auto"/>
                <w:sz w:val="24"/>
                <w:szCs w:val="24"/>
                <w:lang w:val="es-GT"/>
              </w:rPr>
            </w:pPr>
            <w:r w:rsidRPr="00EE72E7">
              <w:rPr>
                <w:rFonts w:ascii="Times New Roman" w:eastAsia="Calibri" w:hAnsi="Times New Roman" w:cs="Times New Roman"/>
                <w:b w:val="0"/>
                <w:color w:val="auto"/>
                <w:sz w:val="24"/>
                <w:szCs w:val="24"/>
                <w:lang w:val="es-GT"/>
              </w:rPr>
              <w:t>(60,000 personas) del total de la población (893,806</w:t>
            </w:r>
            <w:r w:rsidRPr="00CB158D">
              <w:rPr>
                <w:rFonts w:ascii="Times New Roman" w:eastAsia="Calibri" w:hAnsi="Times New Roman" w:cs="Times New Roman"/>
                <w:b w:val="0"/>
                <w:color w:val="auto"/>
                <w:sz w:val="24"/>
                <w:szCs w:val="24"/>
                <w:lang w:val="es-GT"/>
              </w:rPr>
              <w:t>)</w:t>
            </w:r>
          </w:p>
          <w:p w14:paraId="0253B1A1" w14:textId="77777777" w:rsidR="003A7AC0" w:rsidRDefault="003A7AC0" w:rsidP="00842F0B">
            <w:pPr>
              <w:spacing w:after="200"/>
              <w:jc w:val="both"/>
              <w:rPr>
                <w:rFonts w:ascii="Times New Roman" w:eastAsia="Calibri" w:hAnsi="Times New Roman" w:cs="Times New Roman"/>
                <w:b w:val="0"/>
                <w:color w:val="auto"/>
                <w:sz w:val="24"/>
                <w:lang w:val="es-GT"/>
              </w:rPr>
            </w:pPr>
          </w:p>
        </w:tc>
      </w:tr>
    </w:tbl>
    <w:p w14:paraId="1F21E966" w14:textId="77777777" w:rsidR="00194838" w:rsidRDefault="00194838" w:rsidP="004B5C01">
      <w:pPr>
        <w:rPr>
          <w:rFonts w:ascii="Times New Roman" w:hAnsi="Times New Roman" w:cs="Times New Roman"/>
          <w:color w:val="auto"/>
          <w:sz w:val="24"/>
          <w:szCs w:val="24"/>
          <w:lang w:val="es-GT"/>
        </w:rPr>
        <w:sectPr w:rsidR="00194838" w:rsidSect="002655EF">
          <w:headerReference w:type="default" r:id="rId74"/>
          <w:pgSz w:w="11906" w:h="16838" w:code="9"/>
          <w:pgMar w:top="600" w:right="1134" w:bottom="720" w:left="1134" w:header="0" w:footer="289" w:gutter="0"/>
          <w:cols w:space="720"/>
          <w:docGrid w:linePitch="382"/>
        </w:sectPr>
      </w:pPr>
    </w:p>
    <w:p w14:paraId="34D25571" w14:textId="44CA4766" w:rsidR="004B5C01" w:rsidRPr="004B5C01" w:rsidRDefault="004B5C01" w:rsidP="004B5C01">
      <w:pPr>
        <w:rPr>
          <w:rFonts w:ascii="Times New Roman" w:hAnsi="Times New Roman" w:cs="Times New Roman"/>
          <w:color w:val="auto"/>
          <w:sz w:val="24"/>
          <w:szCs w:val="24"/>
          <w:lang w:val="es-GT"/>
        </w:rPr>
      </w:pPr>
      <w:r w:rsidRPr="004B5C01">
        <w:rPr>
          <w:rFonts w:ascii="Times New Roman" w:hAnsi="Times New Roman" w:cs="Times New Roman"/>
          <w:color w:val="auto"/>
          <w:sz w:val="24"/>
          <w:szCs w:val="24"/>
          <w:lang w:val="es-GT"/>
        </w:rPr>
        <w:t xml:space="preserve">4.6 </w:t>
      </w:r>
      <w:r>
        <w:rPr>
          <w:rFonts w:ascii="Times New Roman" w:hAnsi="Times New Roman" w:cs="Times New Roman"/>
          <w:color w:val="auto"/>
          <w:sz w:val="24"/>
          <w:szCs w:val="24"/>
          <w:lang w:val="es-GT"/>
        </w:rPr>
        <w:tab/>
      </w:r>
      <w:r w:rsidRPr="004B5C01">
        <w:rPr>
          <w:rFonts w:ascii="Times New Roman" w:hAnsi="Times New Roman" w:cs="Times New Roman"/>
          <w:color w:val="auto"/>
          <w:sz w:val="24"/>
          <w:szCs w:val="24"/>
          <w:lang w:val="es-GT"/>
        </w:rPr>
        <w:t>MATRIZ DE PLANIFICACIÓN ESTRATÉGICA INSTITUCIONAL</w:t>
      </w:r>
    </w:p>
    <w:tbl>
      <w:tblPr>
        <w:tblW w:w="5000" w:type="pct"/>
        <w:tblCellMar>
          <w:left w:w="70" w:type="dxa"/>
          <w:right w:w="70" w:type="dxa"/>
        </w:tblCellMar>
        <w:tblLook w:val="04A0" w:firstRow="1" w:lastRow="0" w:firstColumn="1" w:lastColumn="0" w:noHBand="0" w:noVBand="1"/>
      </w:tblPr>
      <w:tblGrid>
        <w:gridCol w:w="859"/>
        <w:gridCol w:w="893"/>
        <w:gridCol w:w="1074"/>
        <w:gridCol w:w="1005"/>
        <w:gridCol w:w="962"/>
        <w:gridCol w:w="858"/>
        <w:gridCol w:w="988"/>
        <w:gridCol w:w="1074"/>
        <w:gridCol w:w="487"/>
        <w:gridCol w:w="884"/>
        <w:gridCol w:w="824"/>
        <w:gridCol w:w="1143"/>
        <w:gridCol w:w="451"/>
        <w:gridCol w:w="703"/>
        <w:gridCol w:w="694"/>
        <w:gridCol w:w="1143"/>
        <w:gridCol w:w="806"/>
        <w:gridCol w:w="650"/>
      </w:tblGrid>
      <w:tr w:rsidR="00194838" w:rsidRPr="00194838" w14:paraId="72F414CB" w14:textId="77777777" w:rsidTr="00194838">
        <w:trPr>
          <w:trHeight w:val="525"/>
        </w:trPr>
        <w:tc>
          <w:tcPr>
            <w:tcW w:w="2142" w:type="pct"/>
            <w:gridSpan w:val="7"/>
            <w:vMerge w:val="restart"/>
            <w:tcBorders>
              <w:top w:val="single" w:sz="8" w:space="0" w:color="auto"/>
              <w:left w:val="single" w:sz="8" w:space="0" w:color="auto"/>
              <w:bottom w:val="single" w:sz="8" w:space="0" w:color="000000"/>
              <w:right w:val="single" w:sz="8" w:space="0" w:color="000000"/>
            </w:tcBorders>
            <w:shd w:val="clear" w:color="000000" w:fill="00B0F0"/>
            <w:vAlign w:val="center"/>
            <w:hideMark/>
          </w:tcPr>
          <w:p w14:paraId="149015A1" w14:textId="12BCC119"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INCULACIÓN INSITUCIONAL </w:t>
            </w:r>
          </w:p>
        </w:tc>
        <w:tc>
          <w:tcPr>
            <w:tcW w:w="1055" w:type="pct"/>
            <w:gridSpan w:val="4"/>
            <w:tcBorders>
              <w:top w:val="single" w:sz="8" w:space="0" w:color="auto"/>
              <w:left w:val="nil"/>
              <w:bottom w:val="single" w:sz="4" w:space="0" w:color="auto"/>
              <w:right w:val="single" w:sz="4" w:space="0" w:color="auto"/>
            </w:tcBorders>
            <w:shd w:val="clear" w:color="000000" w:fill="00B0F0"/>
            <w:vAlign w:val="center"/>
            <w:hideMark/>
          </w:tcPr>
          <w:p w14:paraId="769A90AF"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RESULTADO INSTITUCIONAL</w:t>
            </w:r>
          </w:p>
        </w:tc>
        <w:tc>
          <w:tcPr>
            <w:tcW w:w="369" w:type="pct"/>
            <w:vMerge w:val="restart"/>
            <w:tcBorders>
              <w:top w:val="single" w:sz="8" w:space="0" w:color="auto"/>
              <w:left w:val="single" w:sz="4" w:space="0" w:color="auto"/>
              <w:bottom w:val="single" w:sz="8" w:space="0" w:color="000000"/>
              <w:right w:val="single" w:sz="4" w:space="0" w:color="auto"/>
            </w:tcBorders>
            <w:shd w:val="clear" w:color="000000" w:fill="00B0F0"/>
            <w:vAlign w:val="center"/>
            <w:hideMark/>
          </w:tcPr>
          <w:p w14:paraId="22AD898E"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NOMBRE DEL INDICADOR</w:t>
            </w:r>
          </w:p>
        </w:tc>
        <w:tc>
          <w:tcPr>
            <w:tcW w:w="596" w:type="pct"/>
            <w:gridSpan w:val="3"/>
            <w:vMerge w:val="restart"/>
            <w:tcBorders>
              <w:top w:val="single" w:sz="8" w:space="0" w:color="auto"/>
              <w:left w:val="single" w:sz="4" w:space="0" w:color="auto"/>
              <w:bottom w:val="single" w:sz="4" w:space="0" w:color="auto"/>
              <w:right w:val="single" w:sz="4" w:space="0" w:color="auto"/>
            </w:tcBorders>
            <w:shd w:val="clear" w:color="000000" w:fill="00B0F0"/>
            <w:vAlign w:val="center"/>
            <w:hideMark/>
          </w:tcPr>
          <w:p w14:paraId="7682C95A"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LINEA BASE *</w:t>
            </w:r>
          </w:p>
        </w:tc>
        <w:tc>
          <w:tcPr>
            <w:tcW w:w="369" w:type="pct"/>
            <w:vMerge w:val="restart"/>
            <w:tcBorders>
              <w:top w:val="single" w:sz="8" w:space="0" w:color="auto"/>
              <w:left w:val="single" w:sz="4" w:space="0" w:color="auto"/>
              <w:bottom w:val="single" w:sz="8" w:space="0" w:color="000000"/>
              <w:right w:val="single" w:sz="4" w:space="0" w:color="auto"/>
            </w:tcBorders>
            <w:shd w:val="clear" w:color="000000" w:fill="00B0F0"/>
            <w:vAlign w:val="center"/>
            <w:hideMark/>
          </w:tcPr>
          <w:p w14:paraId="12736773"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FÓRMULA DE CÁLCULO</w:t>
            </w:r>
          </w:p>
        </w:tc>
        <w:tc>
          <w:tcPr>
            <w:tcW w:w="470" w:type="pct"/>
            <w:gridSpan w:val="2"/>
            <w:vMerge w:val="restart"/>
            <w:tcBorders>
              <w:top w:val="single" w:sz="8" w:space="0" w:color="auto"/>
              <w:left w:val="single" w:sz="4" w:space="0" w:color="auto"/>
              <w:bottom w:val="single" w:sz="4" w:space="0" w:color="auto"/>
              <w:right w:val="single" w:sz="8" w:space="0" w:color="000000"/>
            </w:tcBorders>
            <w:shd w:val="clear" w:color="000000" w:fill="00B0F0"/>
            <w:vAlign w:val="center"/>
            <w:hideMark/>
          </w:tcPr>
          <w:p w14:paraId="70547407"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MAGNITUD DEL INDICADOR (meta a alcanzar)</w:t>
            </w:r>
          </w:p>
        </w:tc>
      </w:tr>
      <w:tr w:rsidR="00194838" w:rsidRPr="00194838" w14:paraId="67FEDBF4" w14:textId="77777777" w:rsidTr="00194838">
        <w:trPr>
          <w:trHeight w:val="50"/>
        </w:trPr>
        <w:tc>
          <w:tcPr>
            <w:tcW w:w="2142" w:type="pct"/>
            <w:gridSpan w:val="7"/>
            <w:vMerge/>
            <w:tcBorders>
              <w:top w:val="single" w:sz="8" w:space="0" w:color="auto"/>
              <w:left w:val="single" w:sz="8" w:space="0" w:color="auto"/>
              <w:bottom w:val="single" w:sz="8" w:space="0" w:color="000000"/>
              <w:right w:val="single" w:sz="8" w:space="0" w:color="000000"/>
            </w:tcBorders>
            <w:vAlign w:val="center"/>
            <w:hideMark/>
          </w:tcPr>
          <w:p w14:paraId="18CEB173"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46" w:type="pct"/>
            <w:vMerge w:val="restart"/>
            <w:tcBorders>
              <w:top w:val="nil"/>
              <w:left w:val="single" w:sz="8" w:space="0" w:color="auto"/>
              <w:bottom w:val="single" w:sz="8" w:space="0" w:color="000000"/>
              <w:right w:val="single" w:sz="4" w:space="0" w:color="auto"/>
            </w:tcBorders>
            <w:shd w:val="clear" w:color="000000" w:fill="00B0F0"/>
            <w:vAlign w:val="center"/>
            <w:hideMark/>
          </w:tcPr>
          <w:p w14:paraId="4C7A4C70"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Descripción de Resultado</w:t>
            </w:r>
          </w:p>
        </w:tc>
        <w:tc>
          <w:tcPr>
            <w:tcW w:w="708" w:type="pct"/>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0AD33F5B"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Nivel de Resultado</w:t>
            </w: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6532314A"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596" w:type="pct"/>
            <w:gridSpan w:val="3"/>
            <w:vMerge/>
            <w:tcBorders>
              <w:top w:val="single" w:sz="8" w:space="0" w:color="auto"/>
              <w:left w:val="single" w:sz="4" w:space="0" w:color="auto"/>
              <w:bottom w:val="single" w:sz="4" w:space="0" w:color="auto"/>
              <w:right w:val="single" w:sz="4" w:space="0" w:color="auto"/>
            </w:tcBorders>
            <w:vAlign w:val="center"/>
            <w:hideMark/>
          </w:tcPr>
          <w:p w14:paraId="5199DCAB"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16B35E78"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470" w:type="pct"/>
            <w:gridSpan w:val="2"/>
            <w:vMerge/>
            <w:tcBorders>
              <w:top w:val="single" w:sz="8" w:space="0" w:color="auto"/>
              <w:left w:val="single" w:sz="4" w:space="0" w:color="auto"/>
              <w:bottom w:val="single" w:sz="4" w:space="0" w:color="auto"/>
              <w:right w:val="single" w:sz="8" w:space="0" w:color="000000"/>
            </w:tcBorders>
            <w:vAlign w:val="center"/>
            <w:hideMark/>
          </w:tcPr>
          <w:p w14:paraId="7A3BECF8"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r>
      <w:tr w:rsidR="00194838" w:rsidRPr="00194838" w14:paraId="3AFA03A8" w14:textId="77777777" w:rsidTr="00194838">
        <w:trPr>
          <w:trHeight w:val="495"/>
        </w:trPr>
        <w:tc>
          <w:tcPr>
            <w:tcW w:w="277" w:type="pct"/>
            <w:vMerge w:val="restart"/>
            <w:tcBorders>
              <w:top w:val="nil"/>
              <w:left w:val="single" w:sz="8" w:space="0" w:color="auto"/>
              <w:bottom w:val="single" w:sz="8" w:space="0" w:color="000000"/>
              <w:right w:val="single" w:sz="8" w:space="0" w:color="auto"/>
            </w:tcBorders>
            <w:shd w:val="clear" w:color="000000" w:fill="00B0F0"/>
            <w:vAlign w:val="center"/>
            <w:hideMark/>
          </w:tcPr>
          <w:p w14:paraId="37491534"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Prioridad Nacional de Desarrollo</w:t>
            </w:r>
          </w:p>
        </w:tc>
        <w:tc>
          <w:tcPr>
            <w:tcW w:w="288" w:type="pct"/>
            <w:vMerge w:val="restart"/>
            <w:tcBorders>
              <w:top w:val="nil"/>
              <w:left w:val="single" w:sz="8" w:space="0" w:color="auto"/>
              <w:bottom w:val="single" w:sz="8" w:space="0" w:color="000000"/>
              <w:right w:val="nil"/>
            </w:tcBorders>
            <w:shd w:val="clear" w:color="000000" w:fill="00B0F0"/>
            <w:vAlign w:val="center"/>
            <w:hideMark/>
          </w:tcPr>
          <w:p w14:paraId="09BF4582"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Meta Estratégica de Desarrollo</w:t>
            </w:r>
          </w:p>
        </w:tc>
        <w:tc>
          <w:tcPr>
            <w:tcW w:w="1258" w:type="pct"/>
            <w:gridSpan w:val="4"/>
            <w:tcBorders>
              <w:top w:val="single" w:sz="8" w:space="0" w:color="auto"/>
              <w:left w:val="single" w:sz="8" w:space="0" w:color="auto"/>
              <w:bottom w:val="single" w:sz="4" w:space="0" w:color="auto"/>
              <w:right w:val="single" w:sz="8" w:space="0" w:color="000000"/>
            </w:tcBorders>
            <w:shd w:val="clear" w:color="000000" w:fill="00B0F0"/>
            <w:vAlign w:val="center"/>
            <w:hideMark/>
          </w:tcPr>
          <w:p w14:paraId="09DA48FF"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Metas de la Política General de Gobierno 2020-2024</w:t>
            </w:r>
          </w:p>
        </w:tc>
        <w:tc>
          <w:tcPr>
            <w:tcW w:w="319" w:type="pct"/>
            <w:vMerge w:val="restart"/>
            <w:tcBorders>
              <w:top w:val="nil"/>
              <w:left w:val="nil"/>
              <w:bottom w:val="single" w:sz="8" w:space="0" w:color="000000"/>
              <w:right w:val="single" w:sz="8" w:space="0" w:color="auto"/>
            </w:tcBorders>
            <w:shd w:val="clear" w:color="000000" w:fill="00B0F0"/>
            <w:vAlign w:val="center"/>
            <w:hideMark/>
          </w:tcPr>
          <w:p w14:paraId="162F1E07"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RED  </w:t>
            </w:r>
          </w:p>
        </w:tc>
        <w:tc>
          <w:tcPr>
            <w:tcW w:w="346" w:type="pct"/>
            <w:vMerge/>
            <w:tcBorders>
              <w:top w:val="nil"/>
              <w:left w:val="single" w:sz="8" w:space="0" w:color="auto"/>
              <w:bottom w:val="single" w:sz="8" w:space="0" w:color="000000"/>
              <w:right w:val="single" w:sz="4" w:space="0" w:color="auto"/>
            </w:tcBorders>
            <w:vAlign w:val="center"/>
            <w:hideMark/>
          </w:tcPr>
          <w:p w14:paraId="289FBFA5"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157"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1387F343"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Final</w:t>
            </w:r>
          </w:p>
        </w:tc>
        <w:tc>
          <w:tcPr>
            <w:tcW w:w="285"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618C0E68"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Intermedio</w:t>
            </w:r>
          </w:p>
        </w:tc>
        <w:tc>
          <w:tcPr>
            <w:tcW w:w="266"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5511870B"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Inmediato</w:t>
            </w: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1C7693FB"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146"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0C17B5A4"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Año</w:t>
            </w:r>
          </w:p>
        </w:tc>
        <w:tc>
          <w:tcPr>
            <w:tcW w:w="227"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04A00390"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Dato absoluto</w:t>
            </w:r>
          </w:p>
        </w:tc>
        <w:tc>
          <w:tcPr>
            <w:tcW w:w="224" w:type="pct"/>
            <w:vMerge w:val="restart"/>
            <w:tcBorders>
              <w:top w:val="nil"/>
              <w:left w:val="single" w:sz="4" w:space="0" w:color="auto"/>
              <w:bottom w:val="single" w:sz="8" w:space="0" w:color="000000"/>
              <w:right w:val="single" w:sz="4" w:space="0" w:color="auto"/>
            </w:tcBorders>
            <w:shd w:val="clear" w:color="000000" w:fill="00B0F0"/>
            <w:vAlign w:val="center"/>
            <w:hideMark/>
          </w:tcPr>
          <w:p w14:paraId="09B55A85"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Dato Relativo %</w:t>
            </w: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0D5E646E"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60" w:type="pct"/>
            <w:vMerge w:val="restart"/>
            <w:tcBorders>
              <w:top w:val="single" w:sz="4" w:space="0" w:color="auto"/>
              <w:left w:val="single" w:sz="4" w:space="0" w:color="auto"/>
              <w:bottom w:val="single" w:sz="8" w:space="0" w:color="000000"/>
              <w:right w:val="single" w:sz="4" w:space="0" w:color="auto"/>
            </w:tcBorders>
            <w:shd w:val="clear" w:color="000000" w:fill="00B0F0"/>
            <w:vAlign w:val="center"/>
            <w:hideMark/>
          </w:tcPr>
          <w:p w14:paraId="793F87B4"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Dato absoluto</w:t>
            </w:r>
          </w:p>
        </w:tc>
        <w:tc>
          <w:tcPr>
            <w:tcW w:w="210" w:type="pct"/>
            <w:vMerge w:val="restart"/>
            <w:tcBorders>
              <w:top w:val="nil"/>
              <w:left w:val="single" w:sz="4" w:space="0" w:color="auto"/>
              <w:bottom w:val="single" w:sz="8" w:space="0" w:color="000000"/>
              <w:right w:val="single" w:sz="8" w:space="0" w:color="auto"/>
            </w:tcBorders>
            <w:shd w:val="clear" w:color="000000" w:fill="00B0F0"/>
            <w:vAlign w:val="center"/>
            <w:hideMark/>
          </w:tcPr>
          <w:p w14:paraId="154609FE"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Dato relativo %</w:t>
            </w:r>
          </w:p>
        </w:tc>
      </w:tr>
      <w:tr w:rsidR="00194838" w:rsidRPr="00194838" w14:paraId="622B703F" w14:textId="77777777" w:rsidTr="00194838">
        <w:trPr>
          <w:trHeight w:val="825"/>
        </w:trPr>
        <w:tc>
          <w:tcPr>
            <w:tcW w:w="277" w:type="pct"/>
            <w:vMerge/>
            <w:tcBorders>
              <w:top w:val="nil"/>
              <w:left w:val="single" w:sz="8" w:space="0" w:color="auto"/>
              <w:bottom w:val="single" w:sz="8" w:space="0" w:color="000000"/>
              <w:right w:val="single" w:sz="8" w:space="0" w:color="auto"/>
            </w:tcBorders>
            <w:vAlign w:val="center"/>
            <w:hideMark/>
          </w:tcPr>
          <w:p w14:paraId="246B0838"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88" w:type="pct"/>
            <w:vMerge/>
            <w:tcBorders>
              <w:top w:val="nil"/>
              <w:left w:val="single" w:sz="8" w:space="0" w:color="auto"/>
              <w:bottom w:val="single" w:sz="8" w:space="0" w:color="000000"/>
              <w:right w:val="nil"/>
            </w:tcBorders>
            <w:vAlign w:val="center"/>
            <w:hideMark/>
          </w:tcPr>
          <w:p w14:paraId="39270B0F"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46" w:type="pct"/>
            <w:tcBorders>
              <w:top w:val="nil"/>
              <w:left w:val="single" w:sz="8" w:space="0" w:color="auto"/>
              <w:bottom w:val="single" w:sz="8" w:space="0" w:color="auto"/>
              <w:right w:val="single" w:sz="4" w:space="0" w:color="auto"/>
            </w:tcBorders>
            <w:shd w:val="clear" w:color="000000" w:fill="00B0F0"/>
            <w:vAlign w:val="center"/>
            <w:hideMark/>
          </w:tcPr>
          <w:p w14:paraId="29E01990"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Pilar </w:t>
            </w:r>
          </w:p>
        </w:tc>
        <w:tc>
          <w:tcPr>
            <w:tcW w:w="324" w:type="pct"/>
            <w:tcBorders>
              <w:top w:val="nil"/>
              <w:left w:val="nil"/>
              <w:bottom w:val="single" w:sz="8" w:space="0" w:color="auto"/>
              <w:right w:val="single" w:sz="4" w:space="0" w:color="auto"/>
            </w:tcBorders>
            <w:shd w:val="clear" w:color="000000" w:fill="00B0F0"/>
            <w:vAlign w:val="center"/>
            <w:hideMark/>
          </w:tcPr>
          <w:p w14:paraId="15417E5C"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Objetivo Sectorial </w:t>
            </w:r>
          </w:p>
        </w:tc>
        <w:tc>
          <w:tcPr>
            <w:tcW w:w="310" w:type="pct"/>
            <w:tcBorders>
              <w:top w:val="nil"/>
              <w:left w:val="nil"/>
              <w:bottom w:val="single" w:sz="8" w:space="0" w:color="auto"/>
              <w:right w:val="single" w:sz="4" w:space="0" w:color="auto"/>
            </w:tcBorders>
            <w:shd w:val="clear" w:color="000000" w:fill="00B0F0"/>
            <w:vAlign w:val="center"/>
            <w:hideMark/>
          </w:tcPr>
          <w:p w14:paraId="0C99491F"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Acción Estratégica </w:t>
            </w:r>
          </w:p>
        </w:tc>
        <w:tc>
          <w:tcPr>
            <w:tcW w:w="277" w:type="pct"/>
            <w:tcBorders>
              <w:top w:val="nil"/>
              <w:left w:val="nil"/>
              <w:bottom w:val="single" w:sz="8" w:space="0" w:color="auto"/>
              <w:right w:val="single" w:sz="8" w:space="0" w:color="auto"/>
            </w:tcBorders>
            <w:shd w:val="clear" w:color="000000" w:fill="00B0F0"/>
            <w:vAlign w:val="center"/>
            <w:hideMark/>
          </w:tcPr>
          <w:p w14:paraId="6F96D87D" w14:textId="77777777" w:rsidR="00194838" w:rsidRPr="00194838" w:rsidRDefault="00194838" w:rsidP="00194838">
            <w:pPr>
              <w:spacing w:line="240" w:lineRule="auto"/>
              <w:jc w:val="center"/>
              <w:rPr>
                <w:rFonts w:ascii="Times New Roman" w:eastAsia="Times New Roman" w:hAnsi="Times New Roman" w:cs="Times New Roman"/>
                <w:bCs/>
                <w:color w:val="auto"/>
                <w:sz w:val="18"/>
                <w:szCs w:val="20"/>
                <w:lang w:val="es-GT" w:eastAsia="es-GT"/>
              </w:rPr>
            </w:pPr>
            <w:r w:rsidRPr="00194838">
              <w:rPr>
                <w:rFonts w:ascii="Times New Roman" w:eastAsia="Times New Roman" w:hAnsi="Times New Roman" w:cs="Times New Roman"/>
                <w:bCs/>
                <w:color w:val="auto"/>
                <w:sz w:val="18"/>
                <w:szCs w:val="20"/>
                <w:lang w:val="es-GT" w:eastAsia="es-GT"/>
              </w:rPr>
              <w:t xml:space="preserve">Meta </w:t>
            </w:r>
          </w:p>
        </w:tc>
        <w:tc>
          <w:tcPr>
            <w:tcW w:w="319" w:type="pct"/>
            <w:vMerge/>
            <w:tcBorders>
              <w:top w:val="nil"/>
              <w:left w:val="nil"/>
              <w:bottom w:val="single" w:sz="8" w:space="0" w:color="000000"/>
              <w:right w:val="single" w:sz="8" w:space="0" w:color="auto"/>
            </w:tcBorders>
            <w:vAlign w:val="center"/>
            <w:hideMark/>
          </w:tcPr>
          <w:p w14:paraId="08FC3663"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46" w:type="pct"/>
            <w:vMerge/>
            <w:tcBorders>
              <w:top w:val="nil"/>
              <w:left w:val="single" w:sz="8" w:space="0" w:color="auto"/>
              <w:bottom w:val="single" w:sz="8" w:space="0" w:color="000000"/>
              <w:right w:val="single" w:sz="4" w:space="0" w:color="auto"/>
            </w:tcBorders>
            <w:vAlign w:val="center"/>
            <w:hideMark/>
          </w:tcPr>
          <w:p w14:paraId="4EBF3AEC"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157" w:type="pct"/>
            <w:vMerge/>
            <w:tcBorders>
              <w:top w:val="nil"/>
              <w:left w:val="single" w:sz="4" w:space="0" w:color="auto"/>
              <w:bottom w:val="single" w:sz="8" w:space="0" w:color="000000"/>
              <w:right w:val="single" w:sz="4" w:space="0" w:color="auto"/>
            </w:tcBorders>
            <w:vAlign w:val="center"/>
            <w:hideMark/>
          </w:tcPr>
          <w:p w14:paraId="19444A1A"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85" w:type="pct"/>
            <w:vMerge/>
            <w:tcBorders>
              <w:top w:val="nil"/>
              <w:left w:val="single" w:sz="4" w:space="0" w:color="auto"/>
              <w:bottom w:val="single" w:sz="8" w:space="0" w:color="000000"/>
              <w:right w:val="single" w:sz="4" w:space="0" w:color="auto"/>
            </w:tcBorders>
            <w:vAlign w:val="center"/>
            <w:hideMark/>
          </w:tcPr>
          <w:p w14:paraId="6BDB7D2B"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66" w:type="pct"/>
            <w:vMerge/>
            <w:tcBorders>
              <w:top w:val="nil"/>
              <w:left w:val="single" w:sz="4" w:space="0" w:color="auto"/>
              <w:bottom w:val="single" w:sz="8" w:space="0" w:color="000000"/>
              <w:right w:val="single" w:sz="4" w:space="0" w:color="auto"/>
            </w:tcBorders>
            <w:vAlign w:val="center"/>
            <w:hideMark/>
          </w:tcPr>
          <w:p w14:paraId="5E5DBD86"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4D3CB4E4"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146" w:type="pct"/>
            <w:vMerge/>
            <w:tcBorders>
              <w:top w:val="nil"/>
              <w:left w:val="single" w:sz="4" w:space="0" w:color="auto"/>
              <w:bottom w:val="single" w:sz="8" w:space="0" w:color="000000"/>
              <w:right w:val="single" w:sz="4" w:space="0" w:color="auto"/>
            </w:tcBorders>
            <w:vAlign w:val="center"/>
            <w:hideMark/>
          </w:tcPr>
          <w:p w14:paraId="2CF4684B"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27" w:type="pct"/>
            <w:vMerge/>
            <w:tcBorders>
              <w:top w:val="nil"/>
              <w:left w:val="single" w:sz="4" w:space="0" w:color="auto"/>
              <w:bottom w:val="single" w:sz="8" w:space="0" w:color="000000"/>
              <w:right w:val="single" w:sz="4" w:space="0" w:color="auto"/>
            </w:tcBorders>
            <w:vAlign w:val="center"/>
            <w:hideMark/>
          </w:tcPr>
          <w:p w14:paraId="3751DA71"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24" w:type="pct"/>
            <w:vMerge/>
            <w:tcBorders>
              <w:top w:val="nil"/>
              <w:left w:val="single" w:sz="4" w:space="0" w:color="auto"/>
              <w:bottom w:val="single" w:sz="8" w:space="0" w:color="000000"/>
              <w:right w:val="single" w:sz="4" w:space="0" w:color="auto"/>
            </w:tcBorders>
            <w:vAlign w:val="center"/>
            <w:hideMark/>
          </w:tcPr>
          <w:p w14:paraId="5A35E8AE"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369" w:type="pct"/>
            <w:vMerge/>
            <w:tcBorders>
              <w:top w:val="single" w:sz="8" w:space="0" w:color="auto"/>
              <w:left w:val="single" w:sz="4" w:space="0" w:color="auto"/>
              <w:bottom w:val="single" w:sz="8" w:space="0" w:color="000000"/>
              <w:right w:val="single" w:sz="4" w:space="0" w:color="auto"/>
            </w:tcBorders>
            <w:vAlign w:val="center"/>
            <w:hideMark/>
          </w:tcPr>
          <w:p w14:paraId="612C4DED"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60" w:type="pct"/>
            <w:vMerge/>
            <w:tcBorders>
              <w:top w:val="single" w:sz="4" w:space="0" w:color="auto"/>
              <w:left w:val="single" w:sz="4" w:space="0" w:color="auto"/>
              <w:bottom w:val="single" w:sz="8" w:space="0" w:color="000000"/>
              <w:right w:val="single" w:sz="4" w:space="0" w:color="auto"/>
            </w:tcBorders>
            <w:vAlign w:val="center"/>
            <w:hideMark/>
          </w:tcPr>
          <w:p w14:paraId="7BB65A74"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c>
          <w:tcPr>
            <w:tcW w:w="210" w:type="pct"/>
            <w:vMerge/>
            <w:tcBorders>
              <w:top w:val="nil"/>
              <w:left w:val="single" w:sz="4" w:space="0" w:color="auto"/>
              <w:bottom w:val="single" w:sz="8" w:space="0" w:color="000000"/>
              <w:right w:val="single" w:sz="8" w:space="0" w:color="auto"/>
            </w:tcBorders>
            <w:vAlign w:val="center"/>
            <w:hideMark/>
          </w:tcPr>
          <w:p w14:paraId="1DB920C9" w14:textId="77777777" w:rsidR="00194838" w:rsidRPr="00194838" w:rsidRDefault="00194838" w:rsidP="00194838">
            <w:pPr>
              <w:spacing w:line="240" w:lineRule="auto"/>
              <w:rPr>
                <w:rFonts w:ascii="Times New Roman" w:eastAsia="Times New Roman" w:hAnsi="Times New Roman" w:cs="Times New Roman"/>
                <w:bCs/>
                <w:color w:val="auto"/>
                <w:sz w:val="18"/>
                <w:szCs w:val="20"/>
                <w:lang w:val="es-GT" w:eastAsia="es-GT"/>
              </w:rPr>
            </w:pPr>
          </w:p>
        </w:tc>
      </w:tr>
      <w:tr w:rsidR="00194838" w:rsidRPr="00194838" w14:paraId="0A87C22D" w14:textId="77777777" w:rsidTr="00194838">
        <w:trPr>
          <w:trHeight w:val="1306"/>
        </w:trPr>
        <w:tc>
          <w:tcPr>
            <w:tcW w:w="277" w:type="pct"/>
            <w:tcBorders>
              <w:top w:val="nil"/>
              <w:left w:val="single" w:sz="4" w:space="0" w:color="auto"/>
              <w:bottom w:val="single" w:sz="4" w:space="0" w:color="auto"/>
              <w:right w:val="single" w:sz="4" w:space="0" w:color="auto"/>
            </w:tcBorders>
            <w:shd w:val="clear" w:color="auto" w:fill="auto"/>
            <w:vAlign w:val="center"/>
            <w:hideMark/>
          </w:tcPr>
          <w:p w14:paraId="377E07B0"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Adaptación y mitigación frente al cambio climático</w:t>
            </w:r>
          </w:p>
        </w:tc>
        <w:tc>
          <w:tcPr>
            <w:tcW w:w="288" w:type="pct"/>
            <w:tcBorders>
              <w:top w:val="nil"/>
              <w:left w:val="nil"/>
              <w:bottom w:val="single" w:sz="4" w:space="0" w:color="auto"/>
              <w:right w:val="single" w:sz="4" w:space="0" w:color="auto"/>
            </w:tcBorders>
            <w:shd w:val="clear" w:color="auto" w:fill="auto"/>
            <w:vAlign w:val="center"/>
            <w:hideMark/>
          </w:tcPr>
          <w:p w14:paraId="78F9CCDE"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w:t>
            </w:r>
          </w:p>
        </w:tc>
        <w:tc>
          <w:tcPr>
            <w:tcW w:w="346" w:type="pct"/>
            <w:tcBorders>
              <w:top w:val="nil"/>
              <w:left w:val="nil"/>
              <w:bottom w:val="single" w:sz="4" w:space="0" w:color="auto"/>
              <w:right w:val="single" w:sz="4" w:space="0" w:color="auto"/>
            </w:tcBorders>
            <w:shd w:val="clear" w:color="auto" w:fill="auto"/>
            <w:vAlign w:val="center"/>
            <w:hideMark/>
          </w:tcPr>
          <w:p w14:paraId="22354A00"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Economía, competitividad y prosperidad</w:t>
            </w:r>
          </w:p>
        </w:tc>
        <w:tc>
          <w:tcPr>
            <w:tcW w:w="324" w:type="pct"/>
            <w:tcBorders>
              <w:top w:val="nil"/>
              <w:left w:val="nil"/>
              <w:bottom w:val="single" w:sz="4" w:space="0" w:color="auto"/>
              <w:right w:val="single" w:sz="4" w:space="0" w:color="auto"/>
            </w:tcBorders>
            <w:shd w:val="clear" w:color="auto" w:fill="auto"/>
            <w:vAlign w:val="center"/>
            <w:hideMark/>
          </w:tcPr>
          <w:p w14:paraId="7164A475"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Promover un plan nacional de riego de manera sostenible para mejorar la productividad</w:t>
            </w:r>
          </w:p>
        </w:tc>
        <w:tc>
          <w:tcPr>
            <w:tcW w:w="310" w:type="pct"/>
            <w:tcBorders>
              <w:top w:val="nil"/>
              <w:left w:val="nil"/>
              <w:bottom w:val="single" w:sz="4" w:space="0" w:color="auto"/>
              <w:right w:val="single" w:sz="4" w:space="0" w:color="auto"/>
            </w:tcBorders>
            <w:shd w:val="clear" w:color="auto" w:fill="auto"/>
            <w:vAlign w:val="center"/>
            <w:hideMark/>
          </w:tcPr>
          <w:p w14:paraId="3D062121"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Reforestar las cuencas hidrográficas para mejorar la afluencia de lluvias</w:t>
            </w:r>
          </w:p>
        </w:tc>
        <w:tc>
          <w:tcPr>
            <w:tcW w:w="277" w:type="pct"/>
            <w:tcBorders>
              <w:top w:val="nil"/>
              <w:left w:val="nil"/>
              <w:bottom w:val="single" w:sz="4" w:space="0" w:color="auto"/>
              <w:right w:val="single" w:sz="4" w:space="0" w:color="auto"/>
            </w:tcBorders>
            <w:shd w:val="clear" w:color="auto" w:fill="auto"/>
            <w:vAlign w:val="center"/>
            <w:hideMark/>
          </w:tcPr>
          <w:p w14:paraId="2F31B5F2"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No existe meta relacionada </w:t>
            </w:r>
          </w:p>
        </w:tc>
        <w:tc>
          <w:tcPr>
            <w:tcW w:w="319" w:type="pct"/>
            <w:tcBorders>
              <w:top w:val="nil"/>
              <w:left w:val="nil"/>
              <w:bottom w:val="single" w:sz="4" w:space="0" w:color="auto"/>
              <w:right w:val="single" w:sz="4" w:space="0" w:color="auto"/>
            </w:tcBorders>
            <w:shd w:val="clear" w:color="auto" w:fill="auto"/>
            <w:vAlign w:val="center"/>
            <w:hideMark/>
          </w:tcPr>
          <w:p w14:paraId="211DDF48"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w:t>
            </w:r>
          </w:p>
        </w:tc>
        <w:tc>
          <w:tcPr>
            <w:tcW w:w="346" w:type="pct"/>
            <w:tcBorders>
              <w:top w:val="nil"/>
              <w:left w:val="nil"/>
              <w:bottom w:val="single" w:sz="4" w:space="0" w:color="auto"/>
              <w:right w:val="single" w:sz="4" w:space="0" w:color="auto"/>
            </w:tcBorders>
            <w:shd w:val="clear" w:color="auto" w:fill="auto"/>
            <w:vAlign w:val="center"/>
            <w:hideMark/>
          </w:tcPr>
          <w:p w14:paraId="120B82E2"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w:t>
            </w:r>
          </w:p>
        </w:tc>
        <w:tc>
          <w:tcPr>
            <w:tcW w:w="157" w:type="pct"/>
            <w:tcBorders>
              <w:top w:val="nil"/>
              <w:left w:val="nil"/>
              <w:bottom w:val="single" w:sz="4" w:space="0" w:color="auto"/>
              <w:right w:val="single" w:sz="4" w:space="0" w:color="auto"/>
            </w:tcBorders>
            <w:shd w:val="clear" w:color="auto" w:fill="auto"/>
            <w:vAlign w:val="center"/>
            <w:hideMark/>
          </w:tcPr>
          <w:p w14:paraId="5EA8D4A4"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w:t>
            </w:r>
          </w:p>
        </w:tc>
        <w:tc>
          <w:tcPr>
            <w:tcW w:w="285" w:type="pct"/>
            <w:tcBorders>
              <w:top w:val="nil"/>
              <w:left w:val="nil"/>
              <w:bottom w:val="single" w:sz="4" w:space="0" w:color="auto"/>
              <w:right w:val="single" w:sz="4" w:space="0" w:color="auto"/>
            </w:tcBorders>
            <w:shd w:val="clear" w:color="auto" w:fill="auto"/>
            <w:vAlign w:val="center"/>
            <w:hideMark/>
          </w:tcPr>
          <w:p w14:paraId="0DF28ECB"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w:t>
            </w:r>
          </w:p>
        </w:tc>
        <w:tc>
          <w:tcPr>
            <w:tcW w:w="266" w:type="pct"/>
            <w:tcBorders>
              <w:top w:val="nil"/>
              <w:left w:val="nil"/>
              <w:bottom w:val="single" w:sz="4" w:space="0" w:color="auto"/>
              <w:right w:val="single" w:sz="4" w:space="0" w:color="auto"/>
            </w:tcBorders>
            <w:shd w:val="clear" w:color="auto" w:fill="auto"/>
            <w:vAlign w:val="center"/>
            <w:hideMark/>
          </w:tcPr>
          <w:p w14:paraId="2D5CB4D9"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w:t>
            </w:r>
          </w:p>
        </w:tc>
        <w:tc>
          <w:tcPr>
            <w:tcW w:w="369" w:type="pct"/>
            <w:tcBorders>
              <w:top w:val="nil"/>
              <w:left w:val="nil"/>
              <w:bottom w:val="single" w:sz="4" w:space="0" w:color="auto"/>
              <w:right w:val="single" w:sz="4" w:space="0" w:color="auto"/>
            </w:tcBorders>
            <w:shd w:val="clear" w:color="000000" w:fill="FFFFFF"/>
            <w:vAlign w:val="center"/>
            <w:hideMark/>
          </w:tcPr>
          <w:p w14:paraId="5892BE06" w14:textId="77777777" w:rsidR="00194838" w:rsidRPr="00194838" w:rsidRDefault="00194838" w:rsidP="00194838">
            <w:pPr>
              <w:spacing w:line="240" w:lineRule="auto"/>
              <w:jc w:val="center"/>
              <w:rPr>
                <w:rFonts w:ascii="Times New Roman" w:eastAsia="Times New Roman" w:hAnsi="Times New Roman" w:cs="Times New Roman"/>
                <w:bCs/>
                <w:color w:val="366092"/>
                <w:sz w:val="18"/>
                <w:szCs w:val="20"/>
                <w:lang w:val="es-GT" w:eastAsia="es-GT"/>
              </w:rPr>
            </w:pPr>
            <w:r w:rsidRPr="00194838">
              <w:rPr>
                <w:rFonts w:ascii="Times New Roman" w:eastAsia="Times New Roman" w:hAnsi="Times New Roman" w:cs="Times New Roman"/>
                <w:bCs/>
                <w:color w:val="366092"/>
                <w:sz w:val="18"/>
                <w:szCs w:val="20"/>
                <w:lang w:val="es-GT" w:eastAsia="es-GT"/>
              </w:rPr>
              <w:t>-</w:t>
            </w:r>
          </w:p>
        </w:tc>
        <w:tc>
          <w:tcPr>
            <w:tcW w:w="146" w:type="pct"/>
            <w:tcBorders>
              <w:top w:val="nil"/>
              <w:left w:val="nil"/>
              <w:bottom w:val="single" w:sz="4" w:space="0" w:color="auto"/>
              <w:right w:val="single" w:sz="4" w:space="0" w:color="auto"/>
            </w:tcBorders>
            <w:shd w:val="clear" w:color="000000" w:fill="FFFFFF"/>
            <w:vAlign w:val="center"/>
            <w:hideMark/>
          </w:tcPr>
          <w:p w14:paraId="1090DA2D"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w:t>
            </w:r>
          </w:p>
        </w:tc>
        <w:tc>
          <w:tcPr>
            <w:tcW w:w="227" w:type="pct"/>
            <w:tcBorders>
              <w:top w:val="nil"/>
              <w:left w:val="nil"/>
              <w:bottom w:val="single" w:sz="4" w:space="0" w:color="auto"/>
              <w:right w:val="single" w:sz="4" w:space="0" w:color="auto"/>
            </w:tcBorders>
            <w:shd w:val="clear" w:color="000000" w:fill="FFFFFF"/>
            <w:vAlign w:val="center"/>
            <w:hideMark/>
          </w:tcPr>
          <w:p w14:paraId="200EBCB4"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w:t>
            </w:r>
          </w:p>
        </w:tc>
        <w:tc>
          <w:tcPr>
            <w:tcW w:w="224" w:type="pct"/>
            <w:tcBorders>
              <w:top w:val="nil"/>
              <w:left w:val="nil"/>
              <w:bottom w:val="single" w:sz="4" w:space="0" w:color="auto"/>
              <w:right w:val="single" w:sz="4" w:space="0" w:color="auto"/>
            </w:tcBorders>
            <w:shd w:val="clear" w:color="000000" w:fill="FFFFFF"/>
            <w:vAlign w:val="center"/>
            <w:hideMark/>
          </w:tcPr>
          <w:p w14:paraId="7069FC63"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w:t>
            </w:r>
          </w:p>
        </w:tc>
        <w:tc>
          <w:tcPr>
            <w:tcW w:w="369" w:type="pct"/>
            <w:tcBorders>
              <w:top w:val="nil"/>
              <w:left w:val="nil"/>
              <w:bottom w:val="single" w:sz="4" w:space="0" w:color="auto"/>
              <w:right w:val="single" w:sz="4" w:space="0" w:color="auto"/>
            </w:tcBorders>
            <w:shd w:val="clear" w:color="000000" w:fill="FFFFFF"/>
            <w:vAlign w:val="center"/>
            <w:hideMark/>
          </w:tcPr>
          <w:p w14:paraId="2D04483E"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w:t>
            </w:r>
          </w:p>
        </w:tc>
        <w:tc>
          <w:tcPr>
            <w:tcW w:w="260" w:type="pct"/>
            <w:tcBorders>
              <w:top w:val="nil"/>
              <w:left w:val="nil"/>
              <w:bottom w:val="single" w:sz="4" w:space="0" w:color="auto"/>
              <w:right w:val="single" w:sz="4" w:space="0" w:color="auto"/>
            </w:tcBorders>
            <w:shd w:val="clear" w:color="000000" w:fill="FFFFFF"/>
            <w:vAlign w:val="center"/>
            <w:hideMark/>
          </w:tcPr>
          <w:p w14:paraId="18544A1E" w14:textId="77777777" w:rsidR="00194838" w:rsidRPr="00194838" w:rsidRDefault="00194838" w:rsidP="00194838">
            <w:pPr>
              <w:spacing w:line="240" w:lineRule="auto"/>
              <w:jc w:val="center"/>
              <w:rPr>
                <w:rFonts w:ascii="Times New Roman" w:eastAsia="Times New Roman" w:hAnsi="Times New Roman" w:cs="Times New Roman"/>
                <w:bCs/>
                <w:color w:val="366092"/>
                <w:sz w:val="18"/>
                <w:szCs w:val="20"/>
                <w:lang w:val="es-GT" w:eastAsia="es-GT"/>
              </w:rPr>
            </w:pPr>
            <w:r w:rsidRPr="00194838">
              <w:rPr>
                <w:rFonts w:ascii="Times New Roman" w:eastAsia="Times New Roman" w:hAnsi="Times New Roman" w:cs="Times New Roman"/>
                <w:bCs/>
                <w:color w:val="366092"/>
                <w:sz w:val="18"/>
                <w:szCs w:val="20"/>
                <w:lang w:val="es-GT" w:eastAsia="es-GT"/>
              </w:rPr>
              <w:t>-</w:t>
            </w:r>
          </w:p>
        </w:tc>
        <w:tc>
          <w:tcPr>
            <w:tcW w:w="210" w:type="pct"/>
            <w:tcBorders>
              <w:top w:val="nil"/>
              <w:left w:val="nil"/>
              <w:bottom w:val="single" w:sz="4" w:space="0" w:color="auto"/>
              <w:right w:val="single" w:sz="4" w:space="0" w:color="auto"/>
            </w:tcBorders>
            <w:shd w:val="clear" w:color="000000" w:fill="FFFFFF"/>
            <w:vAlign w:val="center"/>
            <w:hideMark/>
          </w:tcPr>
          <w:p w14:paraId="74AC2155"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w:t>
            </w:r>
          </w:p>
        </w:tc>
      </w:tr>
      <w:tr w:rsidR="00194838" w:rsidRPr="00194838" w14:paraId="5E044D28" w14:textId="77777777" w:rsidTr="00194838">
        <w:trPr>
          <w:trHeight w:val="6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0FB69"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w:t>
            </w:r>
          </w:p>
        </w:tc>
        <w:tc>
          <w:tcPr>
            <w:tcW w:w="288" w:type="pct"/>
            <w:tcBorders>
              <w:top w:val="single" w:sz="4" w:space="0" w:color="auto"/>
              <w:left w:val="nil"/>
              <w:bottom w:val="single" w:sz="4" w:space="0" w:color="auto"/>
              <w:right w:val="single" w:sz="4" w:space="0" w:color="auto"/>
            </w:tcBorders>
            <w:shd w:val="clear" w:color="auto" w:fill="auto"/>
            <w:vAlign w:val="center"/>
            <w:hideMark/>
          </w:tcPr>
          <w:p w14:paraId="1329B46D"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41FB85CD"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Estado responsable transparente y efectivo</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6948D8E5"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Fomentar el desarrollo social, cultural, económico y territorial en un </w:t>
            </w:r>
            <w:r w:rsidRPr="00194838">
              <w:rPr>
                <w:rFonts w:ascii="Times New Roman" w:eastAsia="Times New Roman" w:hAnsi="Times New Roman" w:cs="Times New Roman"/>
                <w:b w:val="0"/>
                <w:color w:val="auto"/>
                <w:sz w:val="18"/>
                <w:szCs w:val="20"/>
                <w:lang w:val="es-GT" w:eastAsia="es-GT"/>
              </w:rPr>
              <w:br/>
              <w:t xml:space="preserve">entorno amigable con el medio ambiente, de tal manera que se garantice la </w:t>
            </w:r>
            <w:r w:rsidRPr="00194838">
              <w:rPr>
                <w:rFonts w:ascii="Times New Roman" w:eastAsia="Times New Roman" w:hAnsi="Times New Roman" w:cs="Times New Roman"/>
                <w:b w:val="0"/>
                <w:color w:val="auto"/>
                <w:sz w:val="18"/>
                <w:szCs w:val="20"/>
                <w:lang w:val="es-GT" w:eastAsia="es-GT"/>
              </w:rPr>
              <w:br/>
              <w:t>sostenibilidad a largo plazo</w:t>
            </w:r>
          </w:p>
        </w:tc>
        <w:tc>
          <w:tcPr>
            <w:tcW w:w="310" w:type="pct"/>
            <w:tcBorders>
              <w:top w:val="single" w:sz="4" w:space="0" w:color="auto"/>
              <w:left w:val="nil"/>
              <w:bottom w:val="single" w:sz="4" w:space="0" w:color="auto"/>
              <w:right w:val="single" w:sz="4" w:space="0" w:color="auto"/>
            </w:tcBorders>
            <w:shd w:val="clear" w:color="auto" w:fill="auto"/>
            <w:vAlign w:val="center"/>
            <w:hideMark/>
          </w:tcPr>
          <w:p w14:paraId="2AB5B7B6"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 Velar por un buen manejo de desechos sólidos, líquidos y tóxicos en las cuencas </w:t>
            </w:r>
            <w:r w:rsidRPr="00194838">
              <w:rPr>
                <w:rFonts w:ascii="Times New Roman" w:eastAsia="Times New Roman" w:hAnsi="Times New Roman" w:cs="Times New Roman"/>
                <w:b w:val="0"/>
                <w:color w:val="auto"/>
                <w:sz w:val="18"/>
                <w:szCs w:val="20"/>
                <w:lang w:val="es-GT" w:eastAsia="es-GT"/>
              </w:rPr>
              <w:br/>
              <w:t>hidrográficas del país</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185597E3"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 Para el año 2023 se ha aumentado a un 33.7% la superficie del territorio cubierta </w:t>
            </w:r>
            <w:r w:rsidRPr="00194838">
              <w:rPr>
                <w:rFonts w:ascii="Times New Roman" w:eastAsia="Times New Roman" w:hAnsi="Times New Roman" w:cs="Times New Roman"/>
                <w:b w:val="0"/>
                <w:color w:val="auto"/>
                <w:sz w:val="18"/>
                <w:szCs w:val="20"/>
                <w:lang w:val="es-GT" w:eastAsia="es-GT"/>
              </w:rPr>
              <w:br/>
              <w:t>por bosques.</w:t>
            </w:r>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26B09FFB"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RED 8- Para el 2024, se ha incrementado la cobertura forestal a 33.7 por cierto a nivel nacional (33.0% en 2016)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60F622B8"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xml:space="preserve">Para el año 2024, incrementar en 5.3% el área boscosa de la cuenca del lago de Amatitlán a través del mantenimiento de áreas y reforestación  </w:t>
            </w:r>
          </w:p>
        </w:tc>
        <w:tc>
          <w:tcPr>
            <w:tcW w:w="157" w:type="pct"/>
            <w:tcBorders>
              <w:top w:val="single" w:sz="4" w:space="0" w:color="auto"/>
              <w:left w:val="nil"/>
              <w:bottom w:val="single" w:sz="4" w:space="0" w:color="auto"/>
              <w:right w:val="single" w:sz="4" w:space="0" w:color="auto"/>
            </w:tcBorders>
            <w:shd w:val="clear" w:color="auto" w:fill="auto"/>
            <w:vAlign w:val="center"/>
            <w:hideMark/>
          </w:tcPr>
          <w:p w14:paraId="5D9ED212"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30EDE597"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x</w:t>
            </w:r>
          </w:p>
        </w:tc>
        <w:tc>
          <w:tcPr>
            <w:tcW w:w="266" w:type="pct"/>
            <w:tcBorders>
              <w:top w:val="single" w:sz="4" w:space="0" w:color="auto"/>
              <w:left w:val="nil"/>
              <w:bottom w:val="single" w:sz="4" w:space="0" w:color="auto"/>
              <w:right w:val="single" w:sz="4" w:space="0" w:color="auto"/>
            </w:tcBorders>
            <w:shd w:val="clear" w:color="auto" w:fill="auto"/>
            <w:vAlign w:val="center"/>
            <w:hideMark/>
          </w:tcPr>
          <w:p w14:paraId="318D9EA8" w14:textId="77777777" w:rsidR="00194838" w:rsidRPr="00194838" w:rsidRDefault="00194838" w:rsidP="00194838">
            <w:pPr>
              <w:spacing w:line="240" w:lineRule="auto"/>
              <w:jc w:val="center"/>
              <w:rPr>
                <w:rFonts w:ascii="Times New Roman" w:eastAsia="Times New Roman" w:hAnsi="Times New Roman" w:cs="Times New Roman"/>
                <w:b w:val="0"/>
                <w:color w:val="auto"/>
                <w:sz w:val="18"/>
                <w:szCs w:val="20"/>
                <w:lang w:val="es-GT" w:eastAsia="es-GT"/>
              </w:rPr>
            </w:pPr>
            <w:r w:rsidRPr="00194838">
              <w:rPr>
                <w:rFonts w:ascii="Times New Roman" w:eastAsia="Times New Roman" w:hAnsi="Times New Roman" w:cs="Times New Roman"/>
                <w:b w:val="0"/>
                <w:color w:val="auto"/>
                <w:sz w:val="18"/>
                <w:szCs w:val="20"/>
                <w:lang w:val="es-GT" w:eastAsia="es-GT"/>
              </w:rPr>
              <w:t> </w:t>
            </w:r>
          </w:p>
        </w:tc>
        <w:tc>
          <w:tcPr>
            <w:tcW w:w="369" w:type="pct"/>
            <w:tcBorders>
              <w:top w:val="single" w:sz="4" w:space="0" w:color="auto"/>
              <w:left w:val="nil"/>
              <w:bottom w:val="single" w:sz="4" w:space="0" w:color="auto"/>
              <w:right w:val="single" w:sz="4" w:space="0" w:color="auto"/>
            </w:tcBorders>
            <w:shd w:val="clear" w:color="000000" w:fill="FFFFFF"/>
            <w:vAlign w:val="center"/>
            <w:hideMark/>
          </w:tcPr>
          <w:p w14:paraId="210C73D7" w14:textId="77777777" w:rsidR="00194838" w:rsidRPr="00194838" w:rsidRDefault="00194838" w:rsidP="00194838">
            <w:pPr>
              <w:spacing w:line="240" w:lineRule="auto"/>
              <w:jc w:val="center"/>
              <w:rPr>
                <w:rFonts w:ascii="Times New Roman" w:eastAsia="Times New Roman" w:hAnsi="Times New Roman" w:cs="Times New Roman"/>
                <w:bCs/>
                <w:color w:val="366092"/>
                <w:sz w:val="18"/>
                <w:szCs w:val="20"/>
                <w:lang w:val="es-GT" w:eastAsia="es-GT"/>
              </w:rPr>
            </w:pPr>
            <w:r w:rsidRPr="00194838">
              <w:rPr>
                <w:rFonts w:ascii="Times New Roman" w:eastAsia="Times New Roman" w:hAnsi="Times New Roman" w:cs="Times New Roman"/>
                <w:bCs/>
                <w:color w:val="366092"/>
                <w:sz w:val="18"/>
                <w:szCs w:val="20"/>
                <w:lang w:val="es-GT" w:eastAsia="es-GT"/>
              </w:rPr>
              <w:t xml:space="preserve">Tasa de reforestación y </w:t>
            </w:r>
            <w:proofErr w:type="spellStart"/>
            <w:r w:rsidRPr="00194838">
              <w:rPr>
                <w:rFonts w:ascii="Times New Roman" w:eastAsia="Times New Roman" w:hAnsi="Times New Roman" w:cs="Times New Roman"/>
                <w:bCs/>
                <w:color w:val="366092"/>
                <w:sz w:val="18"/>
                <w:szCs w:val="20"/>
                <w:lang w:val="es-GT" w:eastAsia="es-GT"/>
              </w:rPr>
              <w:t>mantenimeinto</w:t>
            </w:r>
            <w:proofErr w:type="spellEnd"/>
            <w:r w:rsidRPr="00194838">
              <w:rPr>
                <w:rFonts w:ascii="Times New Roman" w:eastAsia="Times New Roman" w:hAnsi="Times New Roman" w:cs="Times New Roman"/>
                <w:bCs/>
                <w:color w:val="366092"/>
                <w:sz w:val="18"/>
                <w:szCs w:val="20"/>
                <w:lang w:val="es-GT" w:eastAsia="es-GT"/>
              </w:rPr>
              <w:t xml:space="preserve"> de áreas reforestadas para el incremento de área boscosa en la cuenca del lago de Amatitlán </w:t>
            </w:r>
          </w:p>
        </w:tc>
        <w:tc>
          <w:tcPr>
            <w:tcW w:w="146" w:type="pct"/>
            <w:tcBorders>
              <w:top w:val="single" w:sz="4" w:space="0" w:color="auto"/>
              <w:left w:val="nil"/>
              <w:bottom w:val="single" w:sz="4" w:space="0" w:color="auto"/>
              <w:right w:val="single" w:sz="4" w:space="0" w:color="auto"/>
            </w:tcBorders>
            <w:shd w:val="clear" w:color="000000" w:fill="FFFFFF"/>
            <w:vAlign w:val="center"/>
            <w:hideMark/>
          </w:tcPr>
          <w:p w14:paraId="75C4CCA7"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2018</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14:paraId="19EC22CC"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73</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12FFB6F7"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1%</w:t>
            </w:r>
          </w:p>
        </w:tc>
        <w:tc>
          <w:tcPr>
            <w:tcW w:w="369" w:type="pct"/>
            <w:tcBorders>
              <w:top w:val="single" w:sz="4" w:space="0" w:color="auto"/>
              <w:left w:val="nil"/>
              <w:bottom w:val="single" w:sz="4" w:space="0" w:color="auto"/>
              <w:right w:val="single" w:sz="4" w:space="0" w:color="auto"/>
            </w:tcBorders>
            <w:shd w:val="clear" w:color="000000" w:fill="FFFFFF"/>
            <w:vAlign w:val="center"/>
            <w:hideMark/>
          </w:tcPr>
          <w:p w14:paraId="771AE6D0"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 xml:space="preserve">(Total de hectáreas reforestadas y con mantenimiento de áreas reforestadas por la institución / Total de hectáreas de zona forestal en recuperación (7,416)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14:paraId="5E15A588" w14:textId="77777777" w:rsidR="00194838" w:rsidRPr="00194838" w:rsidRDefault="00194838" w:rsidP="00194838">
            <w:pPr>
              <w:spacing w:line="240" w:lineRule="auto"/>
              <w:jc w:val="center"/>
              <w:rPr>
                <w:rFonts w:ascii="Times New Roman" w:eastAsia="Times New Roman" w:hAnsi="Times New Roman" w:cs="Times New Roman"/>
                <w:bCs/>
                <w:color w:val="366092"/>
                <w:sz w:val="18"/>
                <w:szCs w:val="20"/>
                <w:lang w:val="es-GT" w:eastAsia="es-GT"/>
              </w:rPr>
            </w:pPr>
            <w:r w:rsidRPr="00194838">
              <w:rPr>
                <w:rFonts w:ascii="Times New Roman" w:eastAsia="Times New Roman" w:hAnsi="Times New Roman" w:cs="Times New Roman"/>
                <w:bCs/>
                <w:color w:val="366092"/>
                <w:sz w:val="18"/>
                <w:szCs w:val="20"/>
                <w:lang w:val="es-GT" w:eastAsia="es-GT"/>
              </w:rPr>
              <w:t xml:space="preserve">391 Hectáreas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14:paraId="7F7C48DD" w14:textId="77777777" w:rsidR="00194838" w:rsidRPr="00194838" w:rsidRDefault="00194838" w:rsidP="00194838">
            <w:pPr>
              <w:spacing w:line="240" w:lineRule="auto"/>
              <w:jc w:val="center"/>
              <w:rPr>
                <w:rFonts w:ascii="Times New Roman" w:eastAsia="Times New Roman" w:hAnsi="Times New Roman" w:cs="Times New Roman"/>
                <w:bCs/>
                <w:color w:val="16365C"/>
                <w:sz w:val="18"/>
                <w:szCs w:val="20"/>
                <w:lang w:val="es-GT" w:eastAsia="es-GT"/>
              </w:rPr>
            </w:pPr>
            <w:r w:rsidRPr="00194838">
              <w:rPr>
                <w:rFonts w:ascii="Times New Roman" w:eastAsia="Times New Roman" w:hAnsi="Times New Roman" w:cs="Times New Roman"/>
                <w:bCs/>
                <w:color w:val="16365C"/>
                <w:sz w:val="18"/>
                <w:szCs w:val="20"/>
                <w:lang w:val="es-GT" w:eastAsia="es-GT"/>
              </w:rPr>
              <w:t>5.3</w:t>
            </w:r>
          </w:p>
        </w:tc>
      </w:tr>
    </w:tbl>
    <w:p w14:paraId="5605B480" w14:textId="0D964657" w:rsidR="00194838" w:rsidRDefault="00194838" w:rsidP="00AC684F">
      <w:pPr>
        <w:keepNext/>
        <w:keepLines/>
        <w:spacing w:line="240" w:lineRule="auto"/>
        <w:jc w:val="center"/>
        <w:outlineLvl w:val="0"/>
        <w:rPr>
          <w:rFonts w:ascii="Times New Roman" w:eastAsia="Times New Roman" w:hAnsi="Times New Roman" w:cs="Times New Roman"/>
          <w:bCs/>
          <w:color w:val="auto"/>
          <w:sz w:val="24"/>
          <w:szCs w:val="28"/>
          <w:lang w:val="es-GT"/>
        </w:rPr>
        <w:sectPr w:rsidR="00194838" w:rsidSect="00194838">
          <w:pgSz w:w="16838" w:h="11906" w:orient="landscape" w:code="9"/>
          <w:pgMar w:top="1134" w:right="720" w:bottom="1134" w:left="600" w:header="0" w:footer="289" w:gutter="0"/>
          <w:cols w:space="720"/>
          <w:docGrid w:linePitch="382"/>
        </w:sectPr>
      </w:pPr>
    </w:p>
    <w:p w14:paraId="62059AD5" w14:textId="77777777" w:rsidR="00194838" w:rsidRDefault="00194838" w:rsidP="00AC684F">
      <w:pPr>
        <w:keepNext/>
        <w:keepLines/>
        <w:spacing w:line="240" w:lineRule="auto"/>
        <w:jc w:val="center"/>
        <w:outlineLvl w:val="0"/>
        <w:rPr>
          <w:rFonts w:ascii="Times New Roman" w:eastAsia="Times New Roman" w:hAnsi="Times New Roman" w:cs="Times New Roman"/>
          <w:bCs/>
          <w:color w:val="auto"/>
          <w:sz w:val="24"/>
          <w:szCs w:val="28"/>
          <w:lang w:val="es-GT"/>
        </w:rPr>
      </w:pPr>
    </w:p>
    <w:p w14:paraId="421E1591" w14:textId="19C97E79" w:rsidR="00AC684F" w:rsidRPr="00F275A6" w:rsidRDefault="00AC684F" w:rsidP="00AC684F">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74" w:name="_Toc70608290"/>
      <w:r>
        <w:rPr>
          <w:rFonts w:ascii="Times New Roman" w:eastAsia="Times New Roman" w:hAnsi="Times New Roman" w:cs="Times New Roman"/>
          <w:bCs/>
          <w:color w:val="auto"/>
          <w:sz w:val="24"/>
          <w:szCs w:val="28"/>
          <w:lang w:val="es-GT"/>
        </w:rPr>
        <w:t>CAPÍTULO 5</w:t>
      </w:r>
      <w:bookmarkEnd w:id="74"/>
    </w:p>
    <w:p w14:paraId="561FAF51" w14:textId="09FF022E" w:rsidR="00AC684F" w:rsidRDefault="00AC684F" w:rsidP="00AC684F">
      <w:pPr>
        <w:keepNext/>
        <w:keepLines/>
        <w:spacing w:line="240" w:lineRule="auto"/>
        <w:jc w:val="center"/>
        <w:outlineLvl w:val="0"/>
        <w:rPr>
          <w:rFonts w:ascii="Times New Roman" w:eastAsia="Times New Roman" w:hAnsi="Times New Roman" w:cs="Times New Roman"/>
          <w:bCs/>
          <w:color w:val="auto"/>
          <w:sz w:val="24"/>
          <w:szCs w:val="28"/>
          <w:lang w:val="es-GT"/>
        </w:rPr>
      </w:pPr>
      <w:bookmarkStart w:id="75" w:name="_Toc70608291"/>
      <w:r>
        <w:rPr>
          <w:rFonts w:ascii="Times New Roman" w:eastAsia="Times New Roman" w:hAnsi="Times New Roman" w:cs="Times New Roman"/>
          <w:bCs/>
          <w:color w:val="auto"/>
          <w:sz w:val="24"/>
          <w:szCs w:val="28"/>
          <w:lang w:val="es-GT"/>
        </w:rPr>
        <w:t>SEGUIMIENTO A NIVEL ESTRATÉGICO</w:t>
      </w:r>
      <w:bookmarkEnd w:id="75"/>
    </w:p>
    <w:p w14:paraId="17036645" w14:textId="0B53F6E4" w:rsidR="00AC684F" w:rsidRDefault="00AC684F" w:rsidP="00AC684F">
      <w:pPr>
        <w:keepNext/>
        <w:keepLines/>
        <w:spacing w:line="240" w:lineRule="auto"/>
        <w:jc w:val="center"/>
        <w:outlineLvl w:val="0"/>
        <w:rPr>
          <w:rFonts w:ascii="Times New Roman" w:eastAsia="Times New Roman" w:hAnsi="Times New Roman" w:cs="Times New Roman"/>
          <w:bCs/>
          <w:color w:val="auto"/>
          <w:sz w:val="24"/>
          <w:szCs w:val="28"/>
          <w:lang w:val="es-GT"/>
        </w:rPr>
      </w:pPr>
    </w:p>
    <w:p w14:paraId="3BFABD51" w14:textId="3B541B31" w:rsidR="00AC684F" w:rsidRDefault="00AC684F" w:rsidP="00194838">
      <w:pPr>
        <w:pStyle w:val="Contenido"/>
        <w:jc w:val="both"/>
      </w:pPr>
      <w:r w:rsidRPr="00C82D66">
        <w:t>El plan estratégico fue defin</w:t>
      </w:r>
      <w:r w:rsidR="00C904CC" w:rsidRPr="00C82D66">
        <w:t>ido en un término de cinco años y se</w:t>
      </w:r>
      <w:r w:rsidRPr="00C82D66">
        <w:t xml:space="preserve"> evaluará </w:t>
      </w:r>
      <w:r w:rsidR="00C904CC" w:rsidRPr="00C82D66">
        <w:t>anualmente</w:t>
      </w:r>
      <w:r w:rsidRPr="00C82D66">
        <w:t>, tomando en cuenta los indicadores presentados.</w:t>
      </w:r>
      <w:r w:rsidR="00C904CC" w:rsidRPr="00C82D66">
        <w:t xml:space="preserve"> </w:t>
      </w:r>
      <w:r w:rsidRPr="00C82D66">
        <w:t xml:space="preserve">Se realizará una revisión cada año entre lo estratégico y lo operativo que permita mejorar la programación operativa anual y ajustar los productos, subproductos y actividades para alcanzar los objetivos planteados. Se </w:t>
      </w:r>
      <w:r w:rsidR="00F74BCF">
        <w:t xml:space="preserve">presentarán </w:t>
      </w:r>
      <w:r w:rsidRPr="00C82D66">
        <w:t>informes de avances y logros alcanzados, así como de las acciones que deberán incorporase a los planes operativos.</w:t>
      </w:r>
    </w:p>
    <w:p w14:paraId="24A3FD45" w14:textId="77777777" w:rsidR="00194838" w:rsidRPr="00C82D66" w:rsidRDefault="00194838" w:rsidP="00194838">
      <w:pPr>
        <w:pStyle w:val="Contenido"/>
        <w:jc w:val="both"/>
      </w:pPr>
    </w:p>
    <w:p w14:paraId="241C5764" w14:textId="26A8AB28" w:rsidR="00353873" w:rsidRDefault="00353873" w:rsidP="00194838">
      <w:pPr>
        <w:pStyle w:val="Contenido"/>
        <w:jc w:val="both"/>
      </w:pPr>
      <w:r w:rsidRPr="00C82D66">
        <w:t>En el apartado de Anexos se incluyen las fichas de indicadores con los cuales se evaluará el plan</w:t>
      </w:r>
      <w:r>
        <w:t>.</w:t>
      </w:r>
    </w:p>
    <w:p w14:paraId="007A30AF" w14:textId="41E6895C" w:rsidR="009E2EE7" w:rsidRDefault="00C904CC" w:rsidP="00194838">
      <w:pPr>
        <w:spacing w:after="200" w:line="360" w:lineRule="auto"/>
        <w:contextualSpacing/>
        <w:jc w:val="both"/>
        <w:rPr>
          <w:rFonts w:ascii="Calibri" w:eastAsia="Calibri" w:hAnsi="Calibri" w:cs="Times New Roman"/>
          <w:b w:val="0"/>
          <w:color w:val="auto"/>
          <w:sz w:val="22"/>
          <w:lang w:val="es-GT"/>
        </w:rPr>
      </w:pPr>
      <w:r w:rsidRPr="00C904CC">
        <w:rPr>
          <w:rFonts w:ascii="Times New Roman" w:eastAsia="Calibri" w:hAnsi="Times New Roman" w:cs="Times New Roman"/>
          <w:b w:val="0"/>
          <w:color w:val="auto"/>
          <w:sz w:val="24"/>
          <w:szCs w:val="24"/>
          <w:lang w:val="es-GT"/>
        </w:rPr>
        <w:t xml:space="preserve">En el </w:t>
      </w:r>
      <w:r w:rsidR="00F74BCF" w:rsidRPr="00C904CC">
        <w:rPr>
          <w:rFonts w:ascii="Times New Roman" w:eastAsia="Calibri" w:hAnsi="Times New Roman" w:cs="Times New Roman"/>
          <w:b w:val="0"/>
          <w:color w:val="auto"/>
          <w:sz w:val="24"/>
          <w:szCs w:val="24"/>
          <w:lang w:val="es-GT"/>
        </w:rPr>
        <w:t xml:space="preserve">cuadro </w:t>
      </w:r>
      <w:r w:rsidRPr="00C904CC">
        <w:rPr>
          <w:rFonts w:ascii="Times New Roman" w:eastAsia="Calibri" w:hAnsi="Times New Roman" w:cs="Times New Roman"/>
          <w:b w:val="0"/>
          <w:color w:val="auto"/>
          <w:sz w:val="24"/>
          <w:szCs w:val="24"/>
          <w:lang w:val="es-GT"/>
        </w:rPr>
        <w:t>siguiente se presenta la Matriz de Planificación Estratégica que incluye resultados e</w:t>
      </w:r>
      <w:r w:rsidR="008B62AF">
        <w:rPr>
          <w:rFonts w:ascii="Times New Roman" w:eastAsia="Calibri" w:hAnsi="Times New Roman" w:cs="Times New Roman"/>
          <w:b w:val="0"/>
          <w:color w:val="auto"/>
          <w:sz w:val="24"/>
          <w:szCs w:val="24"/>
          <w:lang w:val="es-GT"/>
        </w:rPr>
        <w:t xml:space="preserve"> indica</w:t>
      </w:r>
      <w:r w:rsidRPr="00C904CC">
        <w:rPr>
          <w:rFonts w:ascii="Times New Roman" w:eastAsia="Calibri" w:hAnsi="Times New Roman" w:cs="Times New Roman"/>
          <w:b w:val="0"/>
          <w:color w:val="auto"/>
          <w:sz w:val="24"/>
          <w:szCs w:val="24"/>
          <w:lang w:val="es-GT"/>
        </w:rPr>
        <w:t>dores</w:t>
      </w:r>
      <w:r w:rsidR="00040CA1">
        <w:rPr>
          <w:rFonts w:ascii="Times New Roman" w:eastAsia="Calibri" w:hAnsi="Times New Roman" w:cs="Times New Roman"/>
          <w:b w:val="0"/>
          <w:color w:val="auto"/>
          <w:sz w:val="24"/>
          <w:szCs w:val="24"/>
          <w:lang w:val="es-GT"/>
        </w:rPr>
        <w:t>.</w:t>
      </w:r>
    </w:p>
    <w:tbl>
      <w:tblPr>
        <w:tblW w:w="10348" w:type="dxa"/>
        <w:tblLayout w:type="fixed"/>
        <w:tblCellMar>
          <w:left w:w="70" w:type="dxa"/>
          <w:right w:w="70" w:type="dxa"/>
        </w:tblCellMar>
        <w:tblLook w:val="04A0" w:firstRow="1" w:lastRow="0" w:firstColumn="1" w:lastColumn="0" w:noHBand="0" w:noVBand="1"/>
      </w:tblPr>
      <w:tblGrid>
        <w:gridCol w:w="3064"/>
        <w:gridCol w:w="2089"/>
        <w:gridCol w:w="1116"/>
        <w:gridCol w:w="559"/>
        <w:gridCol w:w="699"/>
        <w:gridCol w:w="726"/>
        <w:gridCol w:w="699"/>
        <w:gridCol w:w="1396"/>
      </w:tblGrid>
      <w:tr w:rsidR="008B5DC0" w:rsidRPr="008B5DC0" w14:paraId="5A3D22DF" w14:textId="77777777" w:rsidTr="002773A0">
        <w:trPr>
          <w:trHeight w:val="360"/>
        </w:trPr>
        <w:tc>
          <w:tcPr>
            <w:tcW w:w="10348" w:type="dxa"/>
            <w:gridSpan w:val="8"/>
            <w:tcBorders>
              <w:top w:val="nil"/>
              <w:left w:val="nil"/>
              <w:bottom w:val="single" w:sz="4" w:space="0" w:color="auto"/>
              <w:right w:val="nil"/>
            </w:tcBorders>
            <w:shd w:val="clear" w:color="auto" w:fill="auto"/>
            <w:noWrap/>
            <w:vAlign w:val="center"/>
            <w:hideMark/>
          </w:tcPr>
          <w:p w14:paraId="4316BC28" w14:textId="77777777" w:rsidR="008B5DC0" w:rsidRPr="008B5DC0" w:rsidRDefault="008B5DC0" w:rsidP="008B5DC0">
            <w:pPr>
              <w:spacing w:line="240" w:lineRule="auto"/>
              <w:jc w:val="center"/>
              <w:rPr>
                <w:rFonts w:ascii="Times New Roman" w:eastAsia="Times New Roman" w:hAnsi="Times New Roman" w:cs="Times New Roman"/>
                <w:b w:val="0"/>
                <w:color w:val="000000"/>
                <w:sz w:val="20"/>
                <w:szCs w:val="20"/>
                <w:lang w:val="es-GT" w:eastAsia="es-GT"/>
              </w:rPr>
            </w:pPr>
            <w:r w:rsidRPr="008B5DC0">
              <w:rPr>
                <w:rFonts w:ascii="Times New Roman" w:eastAsia="Times New Roman" w:hAnsi="Times New Roman" w:cs="Times New Roman"/>
                <w:b w:val="0"/>
                <w:color w:val="000000"/>
                <w:sz w:val="20"/>
                <w:szCs w:val="20"/>
                <w:lang w:val="es-GT" w:eastAsia="es-GT"/>
              </w:rPr>
              <w:t>Matriz de planificación estratégica multianual</w:t>
            </w:r>
          </w:p>
        </w:tc>
      </w:tr>
      <w:tr w:rsidR="002773A0" w:rsidRPr="008B5DC0" w14:paraId="2F14CF42" w14:textId="77777777" w:rsidTr="002773A0">
        <w:trPr>
          <w:trHeight w:val="312"/>
        </w:trPr>
        <w:tc>
          <w:tcPr>
            <w:tcW w:w="3064" w:type="dxa"/>
            <w:vMerge w:val="restart"/>
            <w:tcBorders>
              <w:top w:val="nil"/>
              <w:left w:val="single" w:sz="4" w:space="0" w:color="auto"/>
              <w:bottom w:val="single" w:sz="4" w:space="0" w:color="auto"/>
              <w:right w:val="single" w:sz="4" w:space="0" w:color="auto"/>
            </w:tcBorders>
            <w:shd w:val="clear" w:color="auto" w:fill="A0C7C5" w:themeFill="accent6" w:themeFillTint="99"/>
            <w:noWrap/>
            <w:vAlign w:val="center"/>
            <w:hideMark/>
          </w:tcPr>
          <w:p w14:paraId="766FA4C4"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Resultados Institucionales</w:t>
            </w:r>
          </w:p>
        </w:tc>
        <w:tc>
          <w:tcPr>
            <w:tcW w:w="2089" w:type="dxa"/>
            <w:vMerge w:val="restart"/>
            <w:tcBorders>
              <w:top w:val="nil"/>
              <w:left w:val="single" w:sz="4" w:space="0" w:color="auto"/>
              <w:bottom w:val="single" w:sz="4" w:space="0" w:color="auto"/>
              <w:right w:val="single" w:sz="4" w:space="0" w:color="auto"/>
            </w:tcBorders>
            <w:shd w:val="clear" w:color="auto" w:fill="A0C7C5" w:themeFill="accent6" w:themeFillTint="99"/>
            <w:vAlign w:val="center"/>
            <w:hideMark/>
          </w:tcPr>
          <w:p w14:paraId="3410F8A7"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Indicador de resultado</w:t>
            </w:r>
          </w:p>
        </w:tc>
        <w:tc>
          <w:tcPr>
            <w:tcW w:w="1116" w:type="dxa"/>
            <w:vMerge w:val="restart"/>
            <w:tcBorders>
              <w:top w:val="nil"/>
              <w:left w:val="single" w:sz="4" w:space="0" w:color="auto"/>
              <w:bottom w:val="single" w:sz="4" w:space="0" w:color="auto"/>
              <w:right w:val="single" w:sz="4" w:space="0" w:color="auto"/>
            </w:tcBorders>
            <w:shd w:val="clear" w:color="auto" w:fill="A0C7C5" w:themeFill="accent6" w:themeFillTint="99"/>
            <w:vAlign w:val="bottom"/>
            <w:hideMark/>
          </w:tcPr>
          <w:p w14:paraId="0A1FE57B"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Línea base del indicador</w:t>
            </w:r>
          </w:p>
        </w:tc>
        <w:tc>
          <w:tcPr>
            <w:tcW w:w="559" w:type="dxa"/>
            <w:vMerge w:val="restart"/>
            <w:tcBorders>
              <w:top w:val="nil"/>
              <w:left w:val="single" w:sz="4" w:space="0" w:color="auto"/>
              <w:bottom w:val="single" w:sz="4" w:space="0" w:color="auto"/>
              <w:right w:val="single" w:sz="4" w:space="0" w:color="auto"/>
            </w:tcBorders>
            <w:shd w:val="clear" w:color="auto" w:fill="A0C7C5" w:themeFill="accent6" w:themeFillTint="99"/>
            <w:noWrap/>
            <w:vAlign w:val="center"/>
            <w:hideMark/>
          </w:tcPr>
          <w:p w14:paraId="04B345C0"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Año base</w:t>
            </w:r>
          </w:p>
        </w:tc>
        <w:tc>
          <w:tcPr>
            <w:tcW w:w="2124" w:type="dxa"/>
            <w:gridSpan w:val="3"/>
            <w:tcBorders>
              <w:top w:val="single" w:sz="4" w:space="0" w:color="auto"/>
              <w:left w:val="nil"/>
              <w:bottom w:val="single" w:sz="4" w:space="0" w:color="auto"/>
              <w:right w:val="single" w:sz="4" w:space="0" w:color="auto"/>
            </w:tcBorders>
            <w:shd w:val="clear" w:color="auto" w:fill="A0C7C5" w:themeFill="accent6" w:themeFillTint="99"/>
            <w:noWrap/>
            <w:vAlign w:val="bottom"/>
            <w:hideMark/>
          </w:tcPr>
          <w:p w14:paraId="6C8794B7"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Meta (acumulada)</w:t>
            </w:r>
          </w:p>
        </w:tc>
        <w:tc>
          <w:tcPr>
            <w:tcW w:w="1396" w:type="dxa"/>
            <w:vMerge w:val="restart"/>
            <w:tcBorders>
              <w:top w:val="nil"/>
              <w:left w:val="single" w:sz="4" w:space="0" w:color="auto"/>
              <w:bottom w:val="single" w:sz="4" w:space="0" w:color="auto"/>
              <w:right w:val="single" w:sz="4" w:space="0" w:color="auto"/>
            </w:tcBorders>
            <w:shd w:val="clear" w:color="auto" w:fill="A0C7C5" w:themeFill="accent6" w:themeFillTint="99"/>
            <w:noWrap/>
            <w:vAlign w:val="center"/>
            <w:hideMark/>
          </w:tcPr>
          <w:p w14:paraId="286112A3"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Responsable</w:t>
            </w:r>
          </w:p>
        </w:tc>
      </w:tr>
      <w:tr w:rsidR="002773A0" w:rsidRPr="008B5DC0" w14:paraId="0EE78D1B" w14:textId="77777777" w:rsidTr="002773A0">
        <w:trPr>
          <w:trHeight w:val="135"/>
        </w:trPr>
        <w:tc>
          <w:tcPr>
            <w:tcW w:w="3064" w:type="dxa"/>
            <w:vMerge/>
            <w:tcBorders>
              <w:top w:val="nil"/>
              <w:left w:val="single" w:sz="4" w:space="0" w:color="auto"/>
              <w:bottom w:val="single" w:sz="4" w:space="0" w:color="auto"/>
              <w:right w:val="single" w:sz="4" w:space="0" w:color="auto"/>
            </w:tcBorders>
            <w:vAlign w:val="center"/>
            <w:hideMark/>
          </w:tcPr>
          <w:p w14:paraId="4C5FDADC" w14:textId="77777777" w:rsidR="008B5DC0" w:rsidRPr="008B5DC0" w:rsidRDefault="008B5DC0" w:rsidP="008B5DC0">
            <w:pPr>
              <w:spacing w:line="240" w:lineRule="auto"/>
              <w:rPr>
                <w:rFonts w:ascii="Times New Roman" w:eastAsia="Times New Roman" w:hAnsi="Times New Roman" w:cs="Times New Roman"/>
                <w:b w:val="0"/>
                <w:color w:val="000000"/>
                <w:sz w:val="18"/>
                <w:szCs w:val="18"/>
                <w:lang w:val="es-GT" w:eastAsia="es-GT"/>
              </w:rPr>
            </w:pPr>
          </w:p>
        </w:tc>
        <w:tc>
          <w:tcPr>
            <w:tcW w:w="2089" w:type="dxa"/>
            <w:vMerge/>
            <w:tcBorders>
              <w:top w:val="nil"/>
              <w:left w:val="single" w:sz="4" w:space="0" w:color="auto"/>
              <w:bottom w:val="single" w:sz="4" w:space="0" w:color="auto"/>
              <w:right w:val="single" w:sz="4" w:space="0" w:color="auto"/>
            </w:tcBorders>
            <w:vAlign w:val="center"/>
            <w:hideMark/>
          </w:tcPr>
          <w:p w14:paraId="145C197E" w14:textId="77777777" w:rsidR="008B5DC0" w:rsidRPr="008B5DC0" w:rsidRDefault="008B5DC0" w:rsidP="008B5DC0">
            <w:pPr>
              <w:spacing w:line="240" w:lineRule="auto"/>
              <w:rPr>
                <w:rFonts w:ascii="Times New Roman" w:eastAsia="Times New Roman" w:hAnsi="Times New Roman" w:cs="Times New Roman"/>
                <w:b w:val="0"/>
                <w:color w:val="000000"/>
                <w:sz w:val="18"/>
                <w:szCs w:val="18"/>
                <w:lang w:val="es-GT" w:eastAsia="es-GT"/>
              </w:rPr>
            </w:pPr>
          </w:p>
        </w:tc>
        <w:tc>
          <w:tcPr>
            <w:tcW w:w="1116" w:type="dxa"/>
            <w:vMerge/>
            <w:tcBorders>
              <w:top w:val="nil"/>
              <w:left w:val="single" w:sz="4" w:space="0" w:color="auto"/>
              <w:bottom w:val="single" w:sz="4" w:space="0" w:color="auto"/>
              <w:right w:val="single" w:sz="4" w:space="0" w:color="auto"/>
            </w:tcBorders>
            <w:vAlign w:val="center"/>
            <w:hideMark/>
          </w:tcPr>
          <w:p w14:paraId="2C4ABC02" w14:textId="77777777" w:rsidR="008B5DC0" w:rsidRPr="008B5DC0" w:rsidRDefault="008B5DC0" w:rsidP="008B5DC0">
            <w:pPr>
              <w:spacing w:line="240" w:lineRule="auto"/>
              <w:rPr>
                <w:rFonts w:ascii="Times New Roman" w:eastAsia="Times New Roman" w:hAnsi="Times New Roman" w:cs="Times New Roman"/>
                <w:b w:val="0"/>
                <w:color w:val="000000"/>
                <w:sz w:val="18"/>
                <w:szCs w:val="18"/>
                <w:lang w:val="es-GT" w:eastAsia="es-GT"/>
              </w:rPr>
            </w:pPr>
          </w:p>
        </w:tc>
        <w:tc>
          <w:tcPr>
            <w:tcW w:w="559" w:type="dxa"/>
            <w:vMerge/>
            <w:tcBorders>
              <w:top w:val="nil"/>
              <w:left w:val="single" w:sz="4" w:space="0" w:color="auto"/>
              <w:bottom w:val="single" w:sz="4" w:space="0" w:color="auto"/>
              <w:right w:val="single" w:sz="4" w:space="0" w:color="auto"/>
            </w:tcBorders>
            <w:vAlign w:val="center"/>
            <w:hideMark/>
          </w:tcPr>
          <w:p w14:paraId="4A1B6C45" w14:textId="77777777" w:rsidR="008B5DC0" w:rsidRPr="008B5DC0" w:rsidRDefault="008B5DC0" w:rsidP="008B5DC0">
            <w:pPr>
              <w:spacing w:line="240" w:lineRule="auto"/>
              <w:rPr>
                <w:rFonts w:ascii="Times New Roman" w:eastAsia="Times New Roman" w:hAnsi="Times New Roman" w:cs="Times New Roman"/>
                <w:b w:val="0"/>
                <w:color w:val="000000"/>
                <w:sz w:val="18"/>
                <w:szCs w:val="18"/>
                <w:lang w:val="es-GT" w:eastAsia="es-GT"/>
              </w:rPr>
            </w:pPr>
          </w:p>
        </w:tc>
        <w:tc>
          <w:tcPr>
            <w:tcW w:w="699" w:type="dxa"/>
            <w:tcBorders>
              <w:top w:val="nil"/>
              <w:left w:val="nil"/>
              <w:bottom w:val="single" w:sz="4" w:space="0" w:color="auto"/>
              <w:right w:val="single" w:sz="4" w:space="0" w:color="auto"/>
            </w:tcBorders>
            <w:shd w:val="clear" w:color="auto" w:fill="auto"/>
            <w:noWrap/>
            <w:vAlign w:val="bottom"/>
            <w:hideMark/>
          </w:tcPr>
          <w:p w14:paraId="19158137" w14:textId="77777777" w:rsidR="008B5DC0" w:rsidRPr="008B5DC0" w:rsidRDefault="008B5DC0" w:rsidP="008B5DC0">
            <w:pPr>
              <w:spacing w:line="240" w:lineRule="auto"/>
              <w:jc w:val="right"/>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2017</w:t>
            </w:r>
          </w:p>
        </w:tc>
        <w:tc>
          <w:tcPr>
            <w:tcW w:w="726" w:type="dxa"/>
            <w:tcBorders>
              <w:top w:val="nil"/>
              <w:left w:val="nil"/>
              <w:bottom w:val="single" w:sz="4" w:space="0" w:color="auto"/>
              <w:right w:val="single" w:sz="4" w:space="0" w:color="auto"/>
            </w:tcBorders>
            <w:shd w:val="clear" w:color="auto" w:fill="auto"/>
            <w:noWrap/>
            <w:vAlign w:val="bottom"/>
            <w:hideMark/>
          </w:tcPr>
          <w:p w14:paraId="690ACEE7" w14:textId="77777777" w:rsidR="008B5DC0" w:rsidRPr="008B5DC0" w:rsidRDefault="008B5DC0" w:rsidP="008B5DC0">
            <w:pPr>
              <w:spacing w:line="240" w:lineRule="auto"/>
              <w:jc w:val="right"/>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2018</w:t>
            </w:r>
          </w:p>
        </w:tc>
        <w:tc>
          <w:tcPr>
            <w:tcW w:w="699" w:type="dxa"/>
            <w:tcBorders>
              <w:top w:val="nil"/>
              <w:left w:val="nil"/>
              <w:bottom w:val="single" w:sz="4" w:space="0" w:color="auto"/>
              <w:right w:val="single" w:sz="4" w:space="0" w:color="auto"/>
            </w:tcBorders>
            <w:shd w:val="clear" w:color="auto" w:fill="auto"/>
            <w:noWrap/>
            <w:vAlign w:val="bottom"/>
            <w:hideMark/>
          </w:tcPr>
          <w:p w14:paraId="5EB06F66" w14:textId="77777777" w:rsidR="008B5DC0" w:rsidRPr="008B5DC0" w:rsidRDefault="008B5DC0" w:rsidP="008B5DC0">
            <w:pPr>
              <w:spacing w:line="240" w:lineRule="auto"/>
              <w:jc w:val="right"/>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2019</w:t>
            </w:r>
          </w:p>
        </w:tc>
        <w:tc>
          <w:tcPr>
            <w:tcW w:w="1396" w:type="dxa"/>
            <w:vMerge/>
            <w:tcBorders>
              <w:top w:val="nil"/>
              <w:left w:val="single" w:sz="4" w:space="0" w:color="auto"/>
              <w:bottom w:val="single" w:sz="4" w:space="0" w:color="auto"/>
              <w:right w:val="single" w:sz="4" w:space="0" w:color="auto"/>
            </w:tcBorders>
            <w:vAlign w:val="center"/>
            <w:hideMark/>
          </w:tcPr>
          <w:p w14:paraId="31AE8315" w14:textId="77777777" w:rsidR="008B5DC0" w:rsidRPr="008B5DC0" w:rsidRDefault="008B5DC0" w:rsidP="008B5DC0">
            <w:pPr>
              <w:spacing w:line="240" w:lineRule="auto"/>
              <w:rPr>
                <w:rFonts w:ascii="Times New Roman" w:eastAsia="Times New Roman" w:hAnsi="Times New Roman" w:cs="Times New Roman"/>
                <w:b w:val="0"/>
                <w:color w:val="000000"/>
                <w:sz w:val="18"/>
                <w:szCs w:val="18"/>
                <w:lang w:val="es-GT" w:eastAsia="es-GT"/>
              </w:rPr>
            </w:pPr>
          </w:p>
        </w:tc>
      </w:tr>
      <w:tr w:rsidR="008B5DC0" w:rsidRPr="008B5DC0" w14:paraId="46E694C2" w14:textId="77777777" w:rsidTr="002773A0">
        <w:trPr>
          <w:trHeight w:val="312"/>
        </w:trPr>
        <w:tc>
          <w:tcPr>
            <w:tcW w:w="10348" w:type="dxa"/>
            <w:gridSpan w:val="8"/>
            <w:tcBorders>
              <w:top w:val="single" w:sz="4" w:space="0" w:color="auto"/>
              <w:left w:val="single" w:sz="4" w:space="0" w:color="auto"/>
              <w:bottom w:val="nil"/>
              <w:right w:val="single" w:sz="4" w:space="0" w:color="auto"/>
            </w:tcBorders>
            <w:shd w:val="clear" w:color="auto" w:fill="C6CDD1" w:themeFill="background2" w:themeFillShade="E6"/>
            <w:noWrap/>
            <w:vAlign w:val="bottom"/>
            <w:hideMark/>
          </w:tcPr>
          <w:p w14:paraId="641CFB6E"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Resultado final</w:t>
            </w:r>
          </w:p>
        </w:tc>
      </w:tr>
      <w:tr w:rsidR="005A222C" w:rsidRPr="008B5DC0" w14:paraId="7843564F" w14:textId="77777777" w:rsidTr="002773A0">
        <w:trPr>
          <w:trHeight w:val="1474"/>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5C29A" w14:textId="105D3D1C" w:rsidR="008B5DC0" w:rsidRPr="008B5DC0" w:rsidRDefault="008B5DC0" w:rsidP="00F74BCF">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Para el 2030, se ha disminuido en dos puntos el valor promedio del Índice del estado trófico del lago de Amatitlán, a través del manejo integrado de su cuenca (</w:t>
            </w:r>
            <w:r w:rsidR="00F74BCF">
              <w:rPr>
                <w:rFonts w:ascii="Times New Roman" w:eastAsia="Times New Roman" w:hAnsi="Times New Roman" w:cs="Times New Roman"/>
                <w:b w:val="0"/>
                <w:color w:val="auto"/>
                <w:sz w:val="18"/>
                <w:szCs w:val="18"/>
                <w:lang w:val="es-GT" w:eastAsia="es-GT"/>
              </w:rPr>
              <w:t>d</w:t>
            </w:r>
            <w:r w:rsidRPr="008B5DC0">
              <w:rPr>
                <w:rFonts w:ascii="Times New Roman" w:eastAsia="Times New Roman" w:hAnsi="Times New Roman" w:cs="Times New Roman"/>
                <w:b w:val="0"/>
                <w:color w:val="auto"/>
                <w:sz w:val="18"/>
                <w:szCs w:val="18"/>
                <w:lang w:val="es-GT" w:eastAsia="es-GT"/>
              </w:rPr>
              <w:t xml:space="preserve">e 72, estado </w:t>
            </w:r>
            <w:proofErr w:type="spellStart"/>
            <w:r w:rsidRPr="008B5DC0">
              <w:rPr>
                <w:rFonts w:ascii="Times New Roman" w:eastAsia="Times New Roman" w:hAnsi="Times New Roman" w:cs="Times New Roman"/>
                <w:b w:val="0"/>
                <w:color w:val="auto"/>
                <w:sz w:val="18"/>
                <w:szCs w:val="18"/>
                <w:lang w:val="es-GT" w:eastAsia="es-GT"/>
              </w:rPr>
              <w:t>hipereutrófico</w:t>
            </w:r>
            <w:proofErr w:type="spellEnd"/>
            <w:r w:rsidRPr="008B5DC0">
              <w:rPr>
                <w:rFonts w:ascii="Times New Roman" w:eastAsia="Times New Roman" w:hAnsi="Times New Roman" w:cs="Times New Roman"/>
                <w:b w:val="0"/>
                <w:color w:val="auto"/>
                <w:sz w:val="18"/>
                <w:szCs w:val="18"/>
                <w:lang w:val="es-GT" w:eastAsia="es-GT"/>
              </w:rPr>
              <w:t>, en 2020 a un 70, estado eutrófico, en el 2030.</w:t>
            </w:r>
          </w:p>
        </w:tc>
        <w:tc>
          <w:tcPr>
            <w:tcW w:w="2089" w:type="dxa"/>
            <w:tcBorders>
              <w:top w:val="single" w:sz="4" w:space="0" w:color="auto"/>
              <w:left w:val="nil"/>
              <w:bottom w:val="single" w:sz="4" w:space="0" w:color="auto"/>
              <w:right w:val="single" w:sz="4" w:space="0" w:color="auto"/>
            </w:tcBorders>
            <w:shd w:val="clear" w:color="auto" w:fill="auto"/>
            <w:noWrap/>
            <w:vAlign w:val="center"/>
            <w:hideMark/>
          </w:tcPr>
          <w:p w14:paraId="0767458C" w14:textId="523160C3" w:rsidR="008B5DC0" w:rsidRPr="008B5DC0" w:rsidRDefault="008B5DC0" w:rsidP="00F74BCF">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 xml:space="preserve">Valor del Índice del Estado Trófico del </w:t>
            </w:r>
            <w:r w:rsidR="00F74BCF">
              <w:rPr>
                <w:rFonts w:ascii="Times New Roman" w:eastAsia="Times New Roman" w:hAnsi="Times New Roman" w:cs="Times New Roman"/>
                <w:b w:val="0"/>
                <w:color w:val="auto"/>
                <w:sz w:val="18"/>
                <w:szCs w:val="18"/>
                <w:lang w:val="es-GT" w:eastAsia="es-GT"/>
              </w:rPr>
              <w:t>l</w:t>
            </w:r>
            <w:r w:rsidRPr="008B5DC0">
              <w:rPr>
                <w:rFonts w:ascii="Times New Roman" w:eastAsia="Times New Roman" w:hAnsi="Times New Roman" w:cs="Times New Roman"/>
                <w:b w:val="0"/>
                <w:color w:val="auto"/>
                <w:sz w:val="18"/>
                <w:szCs w:val="18"/>
                <w:lang w:val="es-GT" w:eastAsia="es-GT"/>
              </w:rPr>
              <w:t>ago de Amatitlán</w:t>
            </w:r>
            <w:r w:rsidR="00F74BCF">
              <w:rPr>
                <w:rFonts w:ascii="Times New Roman" w:eastAsia="Times New Roman" w:hAnsi="Times New Roman" w:cs="Times New Roman"/>
                <w:b w:val="0"/>
                <w:color w:val="auto"/>
                <w:sz w:val="18"/>
                <w:szCs w:val="18"/>
                <w:lang w:val="es-GT" w:eastAsia="es-GT"/>
              </w:rPr>
              <w:t>.</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1FE3B6CC"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72</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DE866A7"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2018</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57B71DDC"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72</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14:paraId="2701713E"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72</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7D6215B6"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72</w:t>
            </w:r>
          </w:p>
        </w:tc>
        <w:tc>
          <w:tcPr>
            <w:tcW w:w="1396" w:type="dxa"/>
            <w:tcBorders>
              <w:top w:val="single" w:sz="4" w:space="0" w:color="auto"/>
              <w:left w:val="nil"/>
              <w:bottom w:val="single" w:sz="4" w:space="0" w:color="auto"/>
              <w:right w:val="single" w:sz="4" w:space="0" w:color="auto"/>
            </w:tcBorders>
            <w:shd w:val="clear" w:color="000000" w:fill="FFFFFF"/>
            <w:vAlign w:val="center"/>
            <w:hideMark/>
          </w:tcPr>
          <w:p w14:paraId="36E7DE2E" w14:textId="77777777" w:rsidR="008B5DC0" w:rsidRPr="008B5DC0" w:rsidRDefault="008B5DC0" w:rsidP="008B5DC0">
            <w:pPr>
              <w:spacing w:line="240" w:lineRule="auto"/>
              <w:jc w:val="center"/>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División de Control Calidad ambiental y Manejo del Lago</w:t>
            </w:r>
          </w:p>
        </w:tc>
      </w:tr>
      <w:tr w:rsidR="008B5DC0" w:rsidRPr="008B5DC0" w14:paraId="71EB015A" w14:textId="77777777" w:rsidTr="002773A0">
        <w:trPr>
          <w:trHeight w:val="312"/>
        </w:trPr>
        <w:tc>
          <w:tcPr>
            <w:tcW w:w="10348" w:type="dxa"/>
            <w:gridSpan w:val="8"/>
            <w:tcBorders>
              <w:top w:val="single" w:sz="4" w:space="0" w:color="auto"/>
              <w:left w:val="single" w:sz="4" w:space="0" w:color="auto"/>
              <w:bottom w:val="single" w:sz="4" w:space="0" w:color="auto"/>
              <w:right w:val="single" w:sz="4" w:space="0" w:color="auto"/>
            </w:tcBorders>
            <w:shd w:val="clear" w:color="auto" w:fill="C6CDD1" w:themeFill="background2" w:themeFillShade="E6"/>
            <w:noWrap/>
            <w:vAlign w:val="bottom"/>
            <w:hideMark/>
          </w:tcPr>
          <w:p w14:paraId="4A531F77" w14:textId="0D55E18E"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Resultados intermedios</w:t>
            </w:r>
          </w:p>
        </w:tc>
      </w:tr>
      <w:tr w:rsidR="005A222C" w:rsidRPr="008B5DC0" w14:paraId="6D23421C" w14:textId="77777777" w:rsidTr="002773A0">
        <w:trPr>
          <w:trHeight w:val="1304"/>
        </w:trPr>
        <w:tc>
          <w:tcPr>
            <w:tcW w:w="3064" w:type="dxa"/>
            <w:tcBorders>
              <w:top w:val="nil"/>
              <w:left w:val="single" w:sz="4" w:space="0" w:color="auto"/>
              <w:bottom w:val="single" w:sz="4" w:space="0" w:color="auto"/>
              <w:right w:val="single" w:sz="4" w:space="0" w:color="auto"/>
            </w:tcBorders>
            <w:shd w:val="clear" w:color="auto" w:fill="auto"/>
            <w:noWrap/>
            <w:vAlign w:val="center"/>
            <w:hideMark/>
          </w:tcPr>
          <w:p w14:paraId="5F9FD3D4" w14:textId="63CE04DC" w:rsidR="008B5DC0" w:rsidRPr="008B5DC0" w:rsidRDefault="008B5DC0" w:rsidP="00F74BCF">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 xml:space="preserve">Para el año 2025, se ha incrementado de 0 a 4 el número de planes de manejo integrado de microcuencas del </w:t>
            </w:r>
            <w:r w:rsidR="00F74BCF">
              <w:rPr>
                <w:rFonts w:ascii="Times New Roman" w:eastAsia="Times New Roman" w:hAnsi="Times New Roman" w:cs="Times New Roman"/>
                <w:b w:val="0"/>
                <w:color w:val="auto"/>
                <w:sz w:val="18"/>
                <w:szCs w:val="18"/>
                <w:lang w:val="es-GT" w:eastAsia="es-GT"/>
              </w:rPr>
              <w:t>l</w:t>
            </w:r>
            <w:r w:rsidRPr="008B5DC0">
              <w:rPr>
                <w:rFonts w:ascii="Times New Roman" w:eastAsia="Times New Roman" w:hAnsi="Times New Roman" w:cs="Times New Roman"/>
                <w:b w:val="0"/>
                <w:color w:val="auto"/>
                <w:sz w:val="18"/>
                <w:szCs w:val="18"/>
                <w:lang w:val="es-GT" w:eastAsia="es-GT"/>
              </w:rPr>
              <w:t>ago de Amatitlán.</w:t>
            </w:r>
          </w:p>
        </w:tc>
        <w:tc>
          <w:tcPr>
            <w:tcW w:w="2089" w:type="dxa"/>
            <w:tcBorders>
              <w:top w:val="nil"/>
              <w:left w:val="nil"/>
              <w:bottom w:val="single" w:sz="4" w:space="0" w:color="auto"/>
              <w:right w:val="single" w:sz="4" w:space="0" w:color="auto"/>
            </w:tcBorders>
            <w:shd w:val="clear" w:color="auto" w:fill="auto"/>
            <w:noWrap/>
            <w:vAlign w:val="center"/>
            <w:hideMark/>
          </w:tcPr>
          <w:p w14:paraId="118E48DB" w14:textId="04FB9F38"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Planes de manejo integrado de microcuencas prioritarias desarrollados y en proceso de implementación</w:t>
            </w:r>
            <w:r w:rsidR="00F74BCF">
              <w:rPr>
                <w:rFonts w:ascii="Times New Roman" w:eastAsia="Times New Roman" w:hAnsi="Times New Roman" w:cs="Times New Roman"/>
                <w:b w:val="0"/>
                <w:color w:val="auto"/>
                <w:sz w:val="18"/>
                <w:szCs w:val="18"/>
                <w:lang w:val="es-GT" w:eastAsia="es-GT"/>
              </w:rPr>
              <w:t>.</w:t>
            </w:r>
          </w:p>
        </w:tc>
        <w:tc>
          <w:tcPr>
            <w:tcW w:w="1116" w:type="dxa"/>
            <w:tcBorders>
              <w:top w:val="nil"/>
              <w:left w:val="nil"/>
              <w:bottom w:val="single" w:sz="4" w:space="0" w:color="auto"/>
              <w:right w:val="single" w:sz="4" w:space="0" w:color="auto"/>
            </w:tcBorders>
            <w:shd w:val="clear" w:color="auto" w:fill="auto"/>
            <w:noWrap/>
            <w:vAlign w:val="center"/>
            <w:hideMark/>
          </w:tcPr>
          <w:p w14:paraId="1A8DAF0F"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559" w:type="dxa"/>
            <w:tcBorders>
              <w:top w:val="nil"/>
              <w:left w:val="nil"/>
              <w:bottom w:val="single" w:sz="4" w:space="0" w:color="auto"/>
              <w:right w:val="single" w:sz="4" w:space="0" w:color="auto"/>
            </w:tcBorders>
            <w:shd w:val="clear" w:color="auto" w:fill="auto"/>
            <w:noWrap/>
            <w:vAlign w:val="center"/>
            <w:hideMark/>
          </w:tcPr>
          <w:p w14:paraId="4881A073"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699" w:type="dxa"/>
            <w:tcBorders>
              <w:top w:val="nil"/>
              <w:left w:val="nil"/>
              <w:bottom w:val="single" w:sz="4" w:space="0" w:color="auto"/>
              <w:right w:val="single" w:sz="4" w:space="0" w:color="auto"/>
            </w:tcBorders>
            <w:shd w:val="clear" w:color="auto" w:fill="auto"/>
            <w:noWrap/>
            <w:vAlign w:val="center"/>
            <w:hideMark/>
          </w:tcPr>
          <w:p w14:paraId="2FF538FD"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726" w:type="dxa"/>
            <w:tcBorders>
              <w:top w:val="nil"/>
              <w:left w:val="nil"/>
              <w:bottom w:val="single" w:sz="4" w:space="0" w:color="auto"/>
              <w:right w:val="single" w:sz="4" w:space="0" w:color="auto"/>
            </w:tcBorders>
            <w:shd w:val="clear" w:color="auto" w:fill="auto"/>
            <w:noWrap/>
            <w:vAlign w:val="center"/>
            <w:hideMark/>
          </w:tcPr>
          <w:p w14:paraId="6D981A40"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699" w:type="dxa"/>
            <w:tcBorders>
              <w:top w:val="nil"/>
              <w:left w:val="nil"/>
              <w:bottom w:val="single" w:sz="4" w:space="0" w:color="auto"/>
              <w:right w:val="single" w:sz="4" w:space="0" w:color="auto"/>
            </w:tcBorders>
            <w:shd w:val="clear" w:color="auto" w:fill="auto"/>
            <w:noWrap/>
            <w:vAlign w:val="center"/>
            <w:hideMark/>
          </w:tcPr>
          <w:p w14:paraId="7F33E901"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1396" w:type="dxa"/>
            <w:tcBorders>
              <w:top w:val="nil"/>
              <w:left w:val="nil"/>
              <w:bottom w:val="single" w:sz="4" w:space="0" w:color="auto"/>
              <w:right w:val="single" w:sz="4" w:space="0" w:color="auto"/>
            </w:tcBorders>
            <w:shd w:val="clear" w:color="000000" w:fill="FFFFFF"/>
            <w:vAlign w:val="center"/>
            <w:hideMark/>
          </w:tcPr>
          <w:p w14:paraId="057ED0F7" w14:textId="77777777" w:rsidR="008B5DC0" w:rsidRPr="008B5DC0" w:rsidRDefault="008B5DC0" w:rsidP="008B5DC0">
            <w:pPr>
              <w:spacing w:line="240" w:lineRule="auto"/>
              <w:jc w:val="center"/>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División de Ordenamiento Territorial y Planeamiento Urbano</w:t>
            </w:r>
          </w:p>
        </w:tc>
      </w:tr>
      <w:tr w:rsidR="005A222C" w:rsidRPr="008B5DC0" w14:paraId="08773E9E" w14:textId="77777777" w:rsidTr="002773A0">
        <w:trPr>
          <w:trHeight w:val="1247"/>
        </w:trPr>
        <w:tc>
          <w:tcPr>
            <w:tcW w:w="3064" w:type="dxa"/>
            <w:tcBorders>
              <w:top w:val="nil"/>
              <w:left w:val="single" w:sz="4" w:space="0" w:color="auto"/>
              <w:bottom w:val="single" w:sz="4" w:space="0" w:color="auto"/>
              <w:right w:val="single" w:sz="4" w:space="0" w:color="auto"/>
            </w:tcBorders>
            <w:shd w:val="clear" w:color="auto" w:fill="auto"/>
            <w:noWrap/>
            <w:vAlign w:val="center"/>
            <w:hideMark/>
          </w:tcPr>
          <w:p w14:paraId="7CAC16B7" w14:textId="2FB60F80"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Para el año 2025, se ha incrementado de 73 a 113 el número de hectáreas bajo manejo forestal y prácticas de conservac</w:t>
            </w:r>
            <w:r w:rsidR="00F74BCF">
              <w:rPr>
                <w:rFonts w:ascii="Times New Roman" w:eastAsia="Times New Roman" w:hAnsi="Times New Roman" w:cs="Times New Roman"/>
                <w:b w:val="0"/>
                <w:color w:val="auto"/>
                <w:sz w:val="18"/>
                <w:szCs w:val="18"/>
                <w:lang w:val="es-GT" w:eastAsia="es-GT"/>
              </w:rPr>
              <w:t>ión de suelos en la cuenca del l</w:t>
            </w:r>
            <w:r w:rsidRPr="008B5DC0">
              <w:rPr>
                <w:rFonts w:ascii="Times New Roman" w:eastAsia="Times New Roman" w:hAnsi="Times New Roman" w:cs="Times New Roman"/>
                <w:b w:val="0"/>
                <w:color w:val="auto"/>
                <w:sz w:val="18"/>
                <w:szCs w:val="18"/>
                <w:lang w:val="es-GT" w:eastAsia="es-GT"/>
              </w:rPr>
              <w:t>ago de Amatitlán</w:t>
            </w:r>
            <w:r w:rsidR="00F74BCF">
              <w:rPr>
                <w:rFonts w:ascii="Times New Roman" w:eastAsia="Times New Roman" w:hAnsi="Times New Roman" w:cs="Times New Roman"/>
                <w:b w:val="0"/>
                <w:color w:val="auto"/>
                <w:sz w:val="18"/>
                <w:szCs w:val="18"/>
                <w:lang w:val="es-GT" w:eastAsia="es-GT"/>
              </w:rPr>
              <w:t>.</w:t>
            </w:r>
          </w:p>
        </w:tc>
        <w:tc>
          <w:tcPr>
            <w:tcW w:w="2089" w:type="dxa"/>
            <w:tcBorders>
              <w:top w:val="nil"/>
              <w:left w:val="nil"/>
              <w:bottom w:val="single" w:sz="4" w:space="0" w:color="auto"/>
              <w:right w:val="single" w:sz="4" w:space="0" w:color="auto"/>
            </w:tcBorders>
            <w:shd w:val="clear" w:color="auto" w:fill="auto"/>
            <w:noWrap/>
            <w:vAlign w:val="center"/>
            <w:hideMark/>
          </w:tcPr>
          <w:p w14:paraId="70F07612" w14:textId="53A2936F"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Tasa de reforestación y mantenimiento de áreas reforestadas para el incremento de área boscosa en la cuenca del lago de Amatitlán</w:t>
            </w:r>
            <w:r w:rsidR="00F74BCF">
              <w:rPr>
                <w:rFonts w:ascii="Times New Roman" w:eastAsia="Times New Roman" w:hAnsi="Times New Roman" w:cs="Times New Roman"/>
                <w:b w:val="0"/>
                <w:color w:val="auto"/>
                <w:sz w:val="18"/>
                <w:szCs w:val="18"/>
                <w:lang w:val="es-GT" w:eastAsia="es-GT"/>
              </w:rPr>
              <w:t>.</w:t>
            </w:r>
          </w:p>
        </w:tc>
        <w:tc>
          <w:tcPr>
            <w:tcW w:w="1116" w:type="dxa"/>
            <w:tcBorders>
              <w:top w:val="nil"/>
              <w:left w:val="nil"/>
              <w:bottom w:val="single" w:sz="4" w:space="0" w:color="auto"/>
              <w:right w:val="single" w:sz="4" w:space="0" w:color="auto"/>
            </w:tcBorders>
            <w:shd w:val="clear" w:color="auto" w:fill="auto"/>
            <w:noWrap/>
            <w:vAlign w:val="center"/>
            <w:hideMark/>
          </w:tcPr>
          <w:p w14:paraId="53EE79AA"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1.0</w:t>
            </w:r>
          </w:p>
        </w:tc>
        <w:tc>
          <w:tcPr>
            <w:tcW w:w="559" w:type="dxa"/>
            <w:tcBorders>
              <w:top w:val="nil"/>
              <w:left w:val="nil"/>
              <w:bottom w:val="single" w:sz="4" w:space="0" w:color="auto"/>
              <w:right w:val="single" w:sz="4" w:space="0" w:color="auto"/>
            </w:tcBorders>
            <w:shd w:val="clear" w:color="auto" w:fill="auto"/>
            <w:noWrap/>
            <w:vAlign w:val="center"/>
            <w:hideMark/>
          </w:tcPr>
          <w:p w14:paraId="7EBE4299"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2018</w:t>
            </w:r>
          </w:p>
        </w:tc>
        <w:tc>
          <w:tcPr>
            <w:tcW w:w="699" w:type="dxa"/>
            <w:tcBorders>
              <w:top w:val="nil"/>
              <w:left w:val="nil"/>
              <w:bottom w:val="single" w:sz="4" w:space="0" w:color="auto"/>
              <w:right w:val="single" w:sz="4" w:space="0" w:color="auto"/>
            </w:tcBorders>
            <w:shd w:val="clear" w:color="auto" w:fill="auto"/>
            <w:noWrap/>
            <w:vAlign w:val="center"/>
            <w:hideMark/>
          </w:tcPr>
          <w:p w14:paraId="640DF199"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131</w:t>
            </w:r>
          </w:p>
        </w:tc>
        <w:tc>
          <w:tcPr>
            <w:tcW w:w="726" w:type="dxa"/>
            <w:tcBorders>
              <w:top w:val="nil"/>
              <w:left w:val="nil"/>
              <w:bottom w:val="single" w:sz="4" w:space="0" w:color="auto"/>
              <w:right w:val="single" w:sz="4" w:space="0" w:color="auto"/>
            </w:tcBorders>
            <w:shd w:val="clear" w:color="auto" w:fill="auto"/>
            <w:noWrap/>
            <w:vAlign w:val="center"/>
            <w:hideMark/>
          </w:tcPr>
          <w:p w14:paraId="05FA6AE7"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73</w:t>
            </w:r>
          </w:p>
        </w:tc>
        <w:tc>
          <w:tcPr>
            <w:tcW w:w="699" w:type="dxa"/>
            <w:tcBorders>
              <w:top w:val="nil"/>
              <w:left w:val="nil"/>
              <w:bottom w:val="single" w:sz="4" w:space="0" w:color="auto"/>
              <w:right w:val="single" w:sz="4" w:space="0" w:color="auto"/>
            </w:tcBorders>
            <w:shd w:val="clear" w:color="auto" w:fill="auto"/>
            <w:noWrap/>
            <w:vAlign w:val="center"/>
            <w:hideMark/>
          </w:tcPr>
          <w:p w14:paraId="72E3DE1B"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110</w:t>
            </w:r>
          </w:p>
        </w:tc>
        <w:tc>
          <w:tcPr>
            <w:tcW w:w="1396" w:type="dxa"/>
            <w:tcBorders>
              <w:top w:val="nil"/>
              <w:left w:val="nil"/>
              <w:bottom w:val="single" w:sz="4" w:space="0" w:color="auto"/>
              <w:right w:val="single" w:sz="4" w:space="0" w:color="auto"/>
            </w:tcBorders>
            <w:shd w:val="clear" w:color="000000" w:fill="FFFFFF"/>
            <w:vAlign w:val="center"/>
            <w:hideMark/>
          </w:tcPr>
          <w:p w14:paraId="2ACCA8DF" w14:textId="77777777" w:rsidR="008B5DC0" w:rsidRPr="008B5DC0" w:rsidRDefault="008B5DC0" w:rsidP="008B5DC0">
            <w:pPr>
              <w:spacing w:line="240" w:lineRule="auto"/>
              <w:jc w:val="center"/>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División de Forestal y Conservación de Suelos</w:t>
            </w:r>
          </w:p>
        </w:tc>
      </w:tr>
      <w:tr w:rsidR="005A222C" w:rsidRPr="008B5DC0" w14:paraId="03BC88DF" w14:textId="77777777" w:rsidTr="002773A0">
        <w:trPr>
          <w:trHeight w:val="1021"/>
        </w:trPr>
        <w:tc>
          <w:tcPr>
            <w:tcW w:w="3064" w:type="dxa"/>
            <w:tcBorders>
              <w:top w:val="nil"/>
              <w:left w:val="single" w:sz="4" w:space="0" w:color="auto"/>
              <w:bottom w:val="single" w:sz="4" w:space="0" w:color="auto"/>
              <w:right w:val="single" w:sz="4" w:space="0" w:color="auto"/>
            </w:tcBorders>
            <w:shd w:val="clear" w:color="auto" w:fill="auto"/>
            <w:noWrap/>
            <w:vAlign w:val="center"/>
            <w:hideMark/>
          </w:tcPr>
          <w:p w14:paraId="61A9F170" w14:textId="729FC583"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Al año 2025 se ha incrementado de 0 a 4 el número de planes municipales para el manejo y gestión integral de residuos sólidos</w:t>
            </w:r>
            <w:r w:rsidR="00F74BCF">
              <w:rPr>
                <w:rFonts w:ascii="Times New Roman" w:eastAsia="Times New Roman" w:hAnsi="Times New Roman" w:cs="Times New Roman"/>
                <w:b w:val="0"/>
                <w:color w:val="auto"/>
                <w:sz w:val="18"/>
                <w:szCs w:val="18"/>
                <w:lang w:val="es-GT" w:eastAsia="es-GT"/>
              </w:rPr>
              <w:t>.</w:t>
            </w:r>
          </w:p>
        </w:tc>
        <w:tc>
          <w:tcPr>
            <w:tcW w:w="2089" w:type="dxa"/>
            <w:tcBorders>
              <w:top w:val="nil"/>
              <w:left w:val="nil"/>
              <w:bottom w:val="single" w:sz="4" w:space="0" w:color="auto"/>
              <w:right w:val="single" w:sz="4" w:space="0" w:color="auto"/>
            </w:tcBorders>
            <w:shd w:val="clear" w:color="auto" w:fill="auto"/>
            <w:noWrap/>
            <w:vAlign w:val="center"/>
            <w:hideMark/>
          </w:tcPr>
          <w:p w14:paraId="4FA03ED0" w14:textId="29AE5038"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Planes de municipales para el manejo integral de residuos sólidos</w:t>
            </w:r>
            <w:r w:rsidR="00F74BCF">
              <w:rPr>
                <w:rFonts w:ascii="Times New Roman" w:eastAsia="Times New Roman" w:hAnsi="Times New Roman" w:cs="Times New Roman"/>
                <w:b w:val="0"/>
                <w:color w:val="auto"/>
                <w:sz w:val="18"/>
                <w:szCs w:val="18"/>
                <w:lang w:val="es-GT" w:eastAsia="es-GT"/>
              </w:rPr>
              <w:t>.</w:t>
            </w:r>
          </w:p>
        </w:tc>
        <w:tc>
          <w:tcPr>
            <w:tcW w:w="1116" w:type="dxa"/>
            <w:tcBorders>
              <w:top w:val="nil"/>
              <w:left w:val="nil"/>
              <w:bottom w:val="single" w:sz="4" w:space="0" w:color="auto"/>
              <w:right w:val="single" w:sz="4" w:space="0" w:color="auto"/>
            </w:tcBorders>
            <w:shd w:val="clear" w:color="auto" w:fill="auto"/>
            <w:noWrap/>
            <w:vAlign w:val="center"/>
            <w:hideMark/>
          </w:tcPr>
          <w:p w14:paraId="51968555"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559" w:type="dxa"/>
            <w:tcBorders>
              <w:top w:val="nil"/>
              <w:left w:val="nil"/>
              <w:bottom w:val="single" w:sz="4" w:space="0" w:color="auto"/>
              <w:right w:val="single" w:sz="4" w:space="0" w:color="auto"/>
            </w:tcBorders>
            <w:shd w:val="clear" w:color="auto" w:fill="auto"/>
            <w:noWrap/>
            <w:vAlign w:val="center"/>
            <w:hideMark/>
          </w:tcPr>
          <w:p w14:paraId="1685EA91"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699" w:type="dxa"/>
            <w:tcBorders>
              <w:top w:val="nil"/>
              <w:left w:val="nil"/>
              <w:bottom w:val="single" w:sz="4" w:space="0" w:color="auto"/>
              <w:right w:val="single" w:sz="4" w:space="0" w:color="auto"/>
            </w:tcBorders>
            <w:shd w:val="clear" w:color="auto" w:fill="auto"/>
            <w:noWrap/>
            <w:vAlign w:val="center"/>
            <w:hideMark/>
          </w:tcPr>
          <w:p w14:paraId="2A848A9A"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726" w:type="dxa"/>
            <w:tcBorders>
              <w:top w:val="nil"/>
              <w:left w:val="nil"/>
              <w:bottom w:val="single" w:sz="4" w:space="0" w:color="auto"/>
              <w:right w:val="single" w:sz="4" w:space="0" w:color="auto"/>
            </w:tcBorders>
            <w:shd w:val="clear" w:color="auto" w:fill="auto"/>
            <w:noWrap/>
            <w:vAlign w:val="center"/>
            <w:hideMark/>
          </w:tcPr>
          <w:p w14:paraId="39C60C30"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699" w:type="dxa"/>
            <w:tcBorders>
              <w:top w:val="nil"/>
              <w:left w:val="nil"/>
              <w:bottom w:val="single" w:sz="4" w:space="0" w:color="auto"/>
              <w:right w:val="single" w:sz="4" w:space="0" w:color="auto"/>
            </w:tcBorders>
            <w:shd w:val="clear" w:color="auto" w:fill="auto"/>
            <w:noWrap/>
            <w:vAlign w:val="center"/>
            <w:hideMark/>
          </w:tcPr>
          <w:p w14:paraId="7DCE69E5"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0</w:t>
            </w:r>
          </w:p>
        </w:tc>
        <w:tc>
          <w:tcPr>
            <w:tcW w:w="1396" w:type="dxa"/>
            <w:tcBorders>
              <w:top w:val="nil"/>
              <w:left w:val="nil"/>
              <w:bottom w:val="single" w:sz="4" w:space="0" w:color="auto"/>
              <w:right w:val="single" w:sz="4" w:space="0" w:color="auto"/>
            </w:tcBorders>
            <w:shd w:val="clear" w:color="000000" w:fill="FFFFFF"/>
            <w:vAlign w:val="center"/>
            <w:hideMark/>
          </w:tcPr>
          <w:p w14:paraId="72C17BF0" w14:textId="3C2833B0" w:rsidR="008B5DC0" w:rsidRPr="008B5DC0" w:rsidRDefault="008B5DC0" w:rsidP="008B5DC0">
            <w:pPr>
              <w:spacing w:line="240" w:lineRule="auto"/>
              <w:jc w:val="center"/>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División de recolección y tratamiento de desechos líquidos y sólidos</w:t>
            </w:r>
          </w:p>
        </w:tc>
      </w:tr>
      <w:tr w:rsidR="005A222C" w:rsidRPr="008B5DC0" w14:paraId="4CFB1432" w14:textId="77777777" w:rsidTr="008B62AF">
        <w:trPr>
          <w:trHeight w:val="1701"/>
        </w:trPr>
        <w:tc>
          <w:tcPr>
            <w:tcW w:w="3064" w:type="dxa"/>
            <w:tcBorders>
              <w:top w:val="nil"/>
              <w:left w:val="single" w:sz="4" w:space="0" w:color="auto"/>
              <w:bottom w:val="single" w:sz="4" w:space="0" w:color="auto"/>
              <w:right w:val="single" w:sz="4" w:space="0" w:color="auto"/>
            </w:tcBorders>
            <w:shd w:val="clear" w:color="auto" w:fill="auto"/>
            <w:noWrap/>
            <w:vAlign w:val="center"/>
            <w:hideMark/>
          </w:tcPr>
          <w:p w14:paraId="72DB8F07" w14:textId="03C0110E" w:rsidR="008B5DC0" w:rsidRPr="008B5DC0" w:rsidRDefault="008B5DC0" w:rsidP="008B5DC0">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Para el año 2025, incrementar en un 2.33% la población capacitada y sensibilizada en educación ambiental dentro de la cuenca del lago de Amatitlán</w:t>
            </w:r>
            <w:r w:rsidR="00F74BCF">
              <w:rPr>
                <w:rFonts w:ascii="Times New Roman" w:eastAsia="Times New Roman" w:hAnsi="Times New Roman" w:cs="Times New Roman"/>
                <w:b w:val="0"/>
                <w:color w:val="auto"/>
                <w:sz w:val="18"/>
                <w:szCs w:val="18"/>
                <w:lang w:val="es-GT" w:eastAsia="es-GT"/>
              </w:rPr>
              <w:t>.</w:t>
            </w:r>
          </w:p>
        </w:tc>
        <w:tc>
          <w:tcPr>
            <w:tcW w:w="2089" w:type="dxa"/>
            <w:tcBorders>
              <w:top w:val="nil"/>
              <w:left w:val="nil"/>
              <w:bottom w:val="single" w:sz="4" w:space="0" w:color="auto"/>
              <w:right w:val="single" w:sz="4" w:space="0" w:color="auto"/>
            </w:tcBorders>
            <w:shd w:val="clear" w:color="auto" w:fill="auto"/>
            <w:noWrap/>
            <w:vAlign w:val="center"/>
            <w:hideMark/>
          </w:tcPr>
          <w:p w14:paraId="6C0AEC56" w14:textId="70EEBD4D" w:rsidR="008B5DC0" w:rsidRPr="008B5DC0" w:rsidRDefault="008B5DC0" w:rsidP="00F74BCF">
            <w:pPr>
              <w:spacing w:line="240" w:lineRule="auto"/>
              <w:jc w:val="both"/>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 xml:space="preserve">Tasa de población capacitada y sensibilizada en educación ambiental dentro de la cuenca del </w:t>
            </w:r>
            <w:r w:rsidR="00F74BCF">
              <w:rPr>
                <w:rFonts w:ascii="Times New Roman" w:eastAsia="Times New Roman" w:hAnsi="Times New Roman" w:cs="Times New Roman"/>
                <w:b w:val="0"/>
                <w:color w:val="auto"/>
                <w:sz w:val="18"/>
                <w:szCs w:val="18"/>
                <w:lang w:val="es-GT" w:eastAsia="es-GT"/>
              </w:rPr>
              <w:t>l</w:t>
            </w:r>
            <w:r w:rsidRPr="008B5DC0">
              <w:rPr>
                <w:rFonts w:ascii="Times New Roman" w:eastAsia="Times New Roman" w:hAnsi="Times New Roman" w:cs="Times New Roman"/>
                <w:b w:val="0"/>
                <w:color w:val="auto"/>
                <w:sz w:val="18"/>
                <w:szCs w:val="18"/>
                <w:lang w:val="es-GT" w:eastAsia="es-GT"/>
              </w:rPr>
              <w:t xml:space="preserve">ago de Amatitlán para el  año 2024, </w:t>
            </w:r>
            <w:r w:rsidR="00F74BCF">
              <w:rPr>
                <w:rFonts w:ascii="Times New Roman" w:eastAsia="Times New Roman" w:hAnsi="Times New Roman" w:cs="Times New Roman"/>
                <w:b w:val="0"/>
                <w:color w:val="auto"/>
                <w:sz w:val="18"/>
                <w:szCs w:val="18"/>
                <w:lang w:val="es-GT" w:eastAsia="es-GT"/>
              </w:rPr>
              <w:t xml:space="preserve">con </w:t>
            </w:r>
            <w:r w:rsidRPr="008B5DC0">
              <w:rPr>
                <w:rFonts w:ascii="Times New Roman" w:eastAsia="Times New Roman" w:hAnsi="Times New Roman" w:cs="Times New Roman"/>
                <w:b w:val="0"/>
                <w:color w:val="auto"/>
                <w:sz w:val="18"/>
                <w:szCs w:val="18"/>
                <w:lang w:val="es-GT" w:eastAsia="es-GT"/>
              </w:rPr>
              <w:t>relación a la población objetivo</w:t>
            </w:r>
            <w:r w:rsidR="00F74BCF">
              <w:rPr>
                <w:rFonts w:ascii="Times New Roman" w:eastAsia="Times New Roman" w:hAnsi="Times New Roman" w:cs="Times New Roman"/>
                <w:b w:val="0"/>
                <w:color w:val="auto"/>
                <w:sz w:val="18"/>
                <w:szCs w:val="18"/>
                <w:lang w:val="es-GT" w:eastAsia="es-GT"/>
              </w:rPr>
              <w:t>.</w:t>
            </w:r>
          </w:p>
        </w:tc>
        <w:tc>
          <w:tcPr>
            <w:tcW w:w="1116" w:type="dxa"/>
            <w:tcBorders>
              <w:top w:val="nil"/>
              <w:left w:val="nil"/>
              <w:bottom w:val="single" w:sz="4" w:space="0" w:color="auto"/>
              <w:right w:val="single" w:sz="4" w:space="0" w:color="auto"/>
            </w:tcBorders>
            <w:shd w:val="clear" w:color="auto" w:fill="auto"/>
            <w:noWrap/>
            <w:vAlign w:val="center"/>
            <w:hideMark/>
          </w:tcPr>
          <w:p w14:paraId="7A19958D"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4.4</w:t>
            </w:r>
          </w:p>
        </w:tc>
        <w:tc>
          <w:tcPr>
            <w:tcW w:w="559" w:type="dxa"/>
            <w:tcBorders>
              <w:top w:val="nil"/>
              <w:left w:val="nil"/>
              <w:bottom w:val="single" w:sz="4" w:space="0" w:color="auto"/>
              <w:right w:val="single" w:sz="4" w:space="0" w:color="auto"/>
            </w:tcBorders>
            <w:shd w:val="clear" w:color="auto" w:fill="auto"/>
            <w:noWrap/>
            <w:vAlign w:val="center"/>
            <w:hideMark/>
          </w:tcPr>
          <w:p w14:paraId="428B3B3B"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2018</w:t>
            </w:r>
          </w:p>
        </w:tc>
        <w:tc>
          <w:tcPr>
            <w:tcW w:w="699" w:type="dxa"/>
            <w:tcBorders>
              <w:top w:val="nil"/>
              <w:left w:val="nil"/>
              <w:bottom w:val="single" w:sz="4" w:space="0" w:color="auto"/>
              <w:right w:val="single" w:sz="4" w:space="0" w:color="auto"/>
            </w:tcBorders>
            <w:shd w:val="clear" w:color="auto" w:fill="auto"/>
            <w:noWrap/>
            <w:vAlign w:val="center"/>
            <w:hideMark/>
          </w:tcPr>
          <w:p w14:paraId="726C2DC2"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35650</w:t>
            </w:r>
          </w:p>
        </w:tc>
        <w:tc>
          <w:tcPr>
            <w:tcW w:w="726" w:type="dxa"/>
            <w:tcBorders>
              <w:top w:val="nil"/>
              <w:left w:val="nil"/>
              <w:bottom w:val="single" w:sz="4" w:space="0" w:color="auto"/>
              <w:right w:val="single" w:sz="4" w:space="0" w:color="auto"/>
            </w:tcBorders>
            <w:shd w:val="clear" w:color="auto" w:fill="auto"/>
            <w:noWrap/>
            <w:vAlign w:val="center"/>
            <w:hideMark/>
          </w:tcPr>
          <w:p w14:paraId="3B2457D3"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39154</w:t>
            </w:r>
          </w:p>
        </w:tc>
        <w:tc>
          <w:tcPr>
            <w:tcW w:w="699" w:type="dxa"/>
            <w:tcBorders>
              <w:top w:val="nil"/>
              <w:left w:val="nil"/>
              <w:bottom w:val="single" w:sz="4" w:space="0" w:color="auto"/>
              <w:right w:val="single" w:sz="4" w:space="0" w:color="auto"/>
            </w:tcBorders>
            <w:shd w:val="clear" w:color="auto" w:fill="auto"/>
            <w:noWrap/>
            <w:vAlign w:val="center"/>
            <w:hideMark/>
          </w:tcPr>
          <w:p w14:paraId="7C4A064D" w14:textId="77777777" w:rsidR="008B5DC0" w:rsidRPr="008B5DC0" w:rsidRDefault="008B5DC0" w:rsidP="008B5DC0">
            <w:pPr>
              <w:spacing w:line="240" w:lineRule="auto"/>
              <w:jc w:val="center"/>
              <w:rPr>
                <w:rFonts w:ascii="Times New Roman" w:eastAsia="Times New Roman" w:hAnsi="Times New Roman" w:cs="Times New Roman"/>
                <w:b w:val="0"/>
                <w:color w:val="000000"/>
                <w:sz w:val="18"/>
                <w:szCs w:val="18"/>
                <w:lang w:val="es-GT" w:eastAsia="es-GT"/>
              </w:rPr>
            </w:pPr>
            <w:r w:rsidRPr="008B5DC0">
              <w:rPr>
                <w:rFonts w:ascii="Times New Roman" w:eastAsia="Times New Roman" w:hAnsi="Times New Roman" w:cs="Times New Roman"/>
                <w:b w:val="0"/>
                <w:color w:val="000000"/>
                <w:sz w:val="18"/>
                <w:szCs w:val="18"/>
                <w:lang w:val="es-GT" w:eastAsia="es-GT"/>
              </w:rPr>
              <w:t>43901</w:t>
            </w:r>
          </w:p>
        </w:tc>
        <w:tc>
          <w:tcPr>
            <w:tcW w:w="1396" w:type="dxa"/>
            <w:tcBorders>
              <w:top w:val="nil"/>
              <w:left w:val="nil"/>
              <w:bottom w:val="single" w:sz="4" w:space="0" w:color="auto"/>
              <w:right w:val="single" w:sz="4" w:space="0" w:color="auto"/>
            </w:tcBorders>
            <w:shd w:val="clear" w:color="000000" w:fill="FFFFFF"/>
            <w:vAlign w:val="center"/>
            <w:hideMark/>
          </w:tcPr>
          <w:p w14:paraId="3EE0B135" w14:textId="77777777" w:rsidR="008B5DC0" w:rsidRPr="008B5DC0" w:rsidRDefault="008B5DC0" w:rsidP="008B5DC0">
            <w:pPr>
              <w:spacing w:line="240" w:lineRule="auto"/>
              <w:jc w:val="center"/>
              <w:rPr>
                <w:rFonts w:ascii="Times New Roman" w:eastAsia="Times New Roman" w:hAnsi="Times New Roman" w:cs="Times New Roman"/>
                <w:b w:val="0"/>
                <w:color w:val="auto"/>
                <w:sz w:val="18"/>
                <w:szCs w:val="18"/>
                <w:lang w:val="es-GT" w:eastAsia="es-GT"/>
              </w:rPr>
            </w:pPr>
            <w:r w:rsidRPr="008B5DC0">
              <w:rPr>
                <w:rFonts w:ascii="Times New Roman" w:eastAsia="Times New Roman" w:hAnsi="Times New Roman" w:cs="Times New Roman"/>
                <w:b w:val="0"/>
                <w:color w:val="auto"/>
                <w:sz w:val="18"/>
                <w:szCs w:val="18"/>
                <w:lang w:val="es-GT" w:eastAsia="es-GT"/>
              </w:rPr>
              <w:t>División de Educación Ambiental, Concientización Ciudadanas y Desarrollo Turístico</w:t>
            </w:r>
          </w:p>
        </w:tc>
      </w:tr>
    </w:tbl>
    <w:p w14:paraId="070962DC" w14:textId="7EF1ED0A" w:rsidR="009E2EE7" w:rsidRPr="008B5DC0" w:rsidRDefault="009E2EE7" w:rsidP="008B5DC0">
      <w:pPr>
        <w:spacing w:after="200"/>
        <w:contextualSpacing/>
        <w:rPr>
          <w:rFonts w:ascii="Calibri" w:eastAsia="Calibri" w:hAnsi="Calibri" w:cs="Times New Roman"/>
          <w:b w:val="0"/>
          <w:color w:val="auto"/>
          <w:sz w:val="18"/>
          <w:szCs w:val="18"/>
          <w:lang w:val="es-GT"/>
        </w:rPr>
      </w:pPr>
    </w:p>
    <w:p w14:paraId="3B20B296" w14:textId="0B0D4E20" w:rsidR="00F74BCF" w:rsidRPr="00C66155" w:rsidRDefault="00F74BCF" w:rsidP="00F74BCF">
      <w:pPr>
        <w:spacing w:after="200"/>
        <w:rPr>
          <w:rFonts w:ascii="Times New Roman" w:eastAsia="Times New Roman" w:hAnsi="Times New Roman" w:cs="Times New Roman"/>
          <w:bCs/>
          <w:color w:val="auto"/>
          <w:sz w:val="22"/>
          <w:lang w:val="es-GT"/>
        </w:rPr>
      </w:pPr>
      <w:r>
        <w:rPr>
          <w:rFonts w:ascii="Times New Roman" w:eastAsia="Times New Roman" w:hAnsi="Times New Roman" w:cs="Times New Roman"/>
          <w:bCs/>
          <w:color w:val="auto"/>
          <w:sz w:val="22"/>
          <w:lang w:val="es-GT"/>
        </w:rPr>
        <w:br w:type="page"/>
      </w:r>
    </w:p>
    <w:p w14:paraId="64AAB782" w14:textId="5FCA381F" w:rsidR="00EA4D64" w:rsidRDefault="00EA4D64" w:rsidP="00EE72E7">
      <w:pPr>
        <w:keepNext/>
        <w:keepLines/>
        <w:jc w:val="center"/>
        <w:outlineLvl w:val="0"/>
        <w:rPr>
          <w:rFonts w:ascii="Times New Roman" w:eastAsia="Times New Roman" w:hAnsi="Times New Roman" w:cs="Times New Roman"/>
          <w:bCs/>
          <w:color w:val="auto"/>
          <w:szCs w:val="28"/>
          <w:lang w:val="es-GT"/>
        </w:rPr>
      </w:pPr>
      <w:bookmarkStart w:id="76" w:name="_Toc70608292"/>
      <w:r>
        <w:rPr>
          <w:rFonts w:ascii="Times New Roman" w:eastAsia="Times New Roman" w:hAnsi="Times New Roman" w:cs="Times New Roman"/>
          <w:bCs/>
          <w:color w:val="auto"/>
          <w:szCs w:val="28"/>
          <w:lang w:val="es-GT"/>
        </w:rPr>
        <w:t>ANEXOS</w:t>
      </w:r>
      <w:bookmarkEnd w:id="76"/>
      <w:r w:rsidR="00B04528">
        <w:rPr>
          <w:rFonts w:ascii="Times New Roman" w:eastAsia="Times New Roman" w:hAnsi="Times New Roman" w:cs="Times New Roman"/>
          <w:bCs/>
          <w:color w:val="auto"/>
          <w:szCs w:val="28"/>
          <w:lang w:val="es-GT"/>
        </w:rPr>
        <w:br/>
      </w:r>
    </w:p>
    <w:p w14:paraId="044EEF51" w14:textId="513F6374" w:rsidR="00CB158D" w:rsidRDefault="00CB158D" w:rsidP="00CB158D">
      <w:pPr>
        <w:keepNext/>
        <w:keepLines/>
        <w:outlineLvl w:val="0"/>
        <w:rPr>
          <w:rFonts w:ascii="Times New Roman" w:eastAsia="Times New Roman" w:hAnsi="Times New Roman" w:cs="Times New Roman"/>
          <w:bCs/>
          <w:color w:val="auto"/>
          <w:szCs w:val="28"/>
          <w:lang w:val="es-GT"/>
        </w:rPr>
      </w:pPr>
      <w:r w:rsidRPr="00CB158D">
        <w:rPr>
          <w:rFonts w:ascii="Times New Roman" w:eastAsia="Times New Roman" w:hAnsi="Times New Roman" w:cs="Times New Roman"/>
          <w:bCs/>
          <w:color w:val="auto"/>
          <w:szCs w:val="28"/>
          <w:lang w:val="es-GT"/>
        </w:rPr>
        <w:t xml:space="preserve"> </w:t>
      </w:r>
      <w:bookmarkStart w:id="77" w:name="_Toc70608293"/>
      <w:r w:rsidRPr="00CB158D">
        <w:rPr>
          <w:rFonts w:ascii="Times New Roman" w:eastAsia="Times New Roman" w:hAnsi="Times New Roman" w:cs="Times New Roman"/>
          <w:bCs/>
          <w:color w:val="auto"/>
          <w:szCs w:val="28"/>
          <w:lang w:val="es-GT"/>
        </w:rPr>
        <w:t>FICHAS DE INDICADORES</w:t>
      </w:r>
      <w:bookmarkEnd w:id="77"/>
    </w:p>
    <w:p w14:paraId="07D746C4" w14:textId="035EF365" w:rsidR="0098638A" w:rsidRDefault="0098638A" w:rsidP="00CB158D">
      <w:pPr>
        <w:keepNext/>
        <w:keepLines/>
        <w:outlineLvl w:val="0"/>
        <w:rPr>
          <w:rFonts w:ascii="Times New Roman" w:eastAsia="Times New Roman" w:hAnsi="Times New Roman" w:cs="Times New Roman"/>
          <w:bCs/>
          <w:color w:val="auto"/>
          <w:szCs w:val="28"/>
          <w:lang w:val="es-GT"/>
        </w:rPr>
      </w:pPr>
    </w:p>
    <w:tbl>
      <w:tblPr>
        <w:tblW w:w="5041" w:type="pct"/>
        <w:tblCellMar>
          <w:left w:w="0" w:type="dxa"/>
          <w:right w:w="0" w:type="dxa"/>
        </w:tblCellMar>
        <w:tblLook w:val="04A0" w:firstRow="1" w:lastRow="0" w:firstColumn="1" w:lastColumn="0" w:noHBand="0" w:noVBand="1"/>
      </w:tblPr>
      <w:tblGrid>
        <w:gridCol w:w="2523"/>
        <w:gridCol w:w="3939"/>
        <w:gridCol w:w="2202"/>
        <w:gridCol w:w="1043"/>
      </w:tblGrid>
      <w:tr w:rsidR="00B04528" w:rsidRPr="00B04528" w14:paraId="1FB9D2F0" w14:textId="77777777" w:rsidTr="00B04528">
        <w:trPr>
          <w:trHeight w:val="1184"/>
        </w:trPr>
        <w:tc>
          <w:tcPr>
            <w:tcW w:w="4463" w:type="pct"/>
            <w:gridSpan w:val="3"/>
            <w:tcBorders>
              <w:top w:val="single" w:sz="4" w:space="0" w:color="auto"/>
              <w:left w:val="single" w:sz="4" w:space="0" w:color="auto"/>
              <w:bottom w:val="single" w:sz="8" w:space="0" w:color="auto"/>
              <w:right w:val="nil"/>
            </w:tcBorders>
            <w:shd w:val="clear" w:color="000000" w:fill="4F81BD"/>
            <w:vAlign w:val="center"/>
            <w:hideMark/>
          </w:tcPr>
          <w:p w14:paraId="0930FDFC" w14:textId="77777777" w:rsidR="0098638A" w:rsidRPr="00B04528" w:rsidRDefault="0098638A">
            <w:pPr>
              <w:jc w:val="center"/>
              <w:rPr>
                <w:rFonts w:ascii="Times New Roman" w:eastAsia="Times New Roman" w:hAnsi="Times New Roman" w:cs="Times New Roman"/>
                <w:b w:val="0"/>
                <w:bCs/>
                <w:color w:val="000000" w:themeColor="text1"/>
                <w:sz w:val="20"/>
                <w:szCs w:val="20"/>
              </w:rPr>
            </w:pPr>
            <w:r w:rsidRPr="00B04528">
              <w:rPr>
                <w:rFonts w:ascii="Times New Roman" w:hAnsi="Times New Roman" w:cs="Times New Roman"/>
                <w:b w:val="0"/>
                <w:bCs/>
                <w:color w:val="FFFFFF" w:themeColor="background1"/>
                <w:sz w:val="20"/>
                <w:szCs w:val="20"/>
              </w:rPr>
              <w:t>FICHA DEL INDICADOR (SEGUIMIENTO)</w:t>
            </w:r>
          </w:p>
        </w:tc>
        <w:tc>
          <w:tcPr>
            <w:tcW w:w="537" w:type="pct"/>
            <w:tcBorders>
              <w:top w:val="single" w:sz="4" w:space="0" w:color="auto"/>
              <w:left w:val="nil"/>
              <w:bottom w:val="single" w:sz="8" w:space="0" w:color="auto"/>
              <w:right w:val="single" w:sz="4" w:space="0" w:color="auto"/>
            </w:tcBorders>
            <w:shd w:val="clear" w:color="auto" w:fill="auto"/>
            <w:vAlign w:val="center"/>
            <w:hideMark/>
          </w:tcPr>
          <w:p w14:paraId="378C62DF" w14:textId="77777777" w:rsidR="0098638A" w:rsidRPr="00B04528" w:rsidRDefault="0098638A">
            <w:pPr>
              <w:jc w:val="center"/>
              <w:rPr>
                <w:rFonts w:ascii="Times New Roman" w:hAnsi="Times New Roman" w:cs="Times New Roman"/>
                <w:b w:val="0"/>
                <w:bCs/>
                <w:color w:val="000000" w:themeColor="text1"/>
                <w:sz w:val="20"/>
                <w:szCs w:val="20"/>
              </w:rPr>
            </w:pPr>
            <w:r w:rsidRPr="00B04528">
              <w:rPr>
                <w:rFonts w:ascii="Times New Roman" w:hAnsi="Times New Roman" w:cs="Times New Roman"/>
                <w:b w:val="0"/>
                <w:bCs/>
                <w:color w:val="000000" w:themeColor="text1"/>
                <w:sz w:val="20"/>
                <w:szCs w:val="20"/>
              </w:rPr>
              <w:t>SPPD-08</w:t>
            </w:r>
          </w:p>
        </w:tc>
      </w:tr>
      <w:tr w:rsidR="00B04528" w:rsidRPr="00B04528" w14:paraId="0135B36D" w14:textId="77777777" w:rsidTr="00B04528">
        <w:trPr>
          <w:trHeight w:val="341"/>
        </w:trPr>
        <w:tc>
          <w:tcPr>
            <w:tcW w:w="5000" w:type="pct"/>
            <w:gridSpan w:val="4"/>
            <w:tcBorders>
              <w:top w:val="nil"/>
              <w:left w:val="single" w:sz="4" w:space="0" w:color="auto"/>
              <w:bottom w:val="single" w:sz="4" w:space="0" w:color="auto"/>
              <w:right w:val="single" w:sz="4" w:space="0" w:color="auto"/>
            </w:tcBorders>
            <w:shd w:val="clear" w:color="000000" w:fill="FFFFFF"/>
            <w:noWrap/>
            <w:vAlign w:val="bottom"/>
            <w:hideMark/>
          </w:tcPr>
          <w:p w14:paraId="36DE176E" w14:textId="77777777" w:rsidR="0098638A" w:rsidRPr="00B04528" w:rsidRDefault="0098638A">
            <w:pPr>
              <w:rPr>
                <w:rFonts w:ascii="Times New Roman" w:hAnsi="Times New Roman" w:cs="Times New Roman"/>
                <w:b w:val="0"/>
                <w:bCs/>
                <w:color w:val="000000" w:themeColor="text1"/>
                <w:sz w:val="20"/>
                <w:szCs w:val="20"/>
              </w:rPr>
            </w:pPr>
            <w:r w:rsidRPr="00B04528">
              <w:rPr>
                <w:rFonts w:ascii="Times New Roman" w:hAnsi="Times New Roman" w:cs="Times New Roman"/>
                <w:b w:val="0"/>
                <w:bCs/>
                <w:color w:val="000000" w:themeColor="text1"/>
                <w:sz w:val="20"/>
                <w:szCs w:val="20"/>
              </w:rPr>
              <w:t>NOMBRE DE LA INSTITUCIÓN: Autoridad para el Manejo Sustentable de la Cuenca y del Lago de Amatitlán</w:t>
            </w:r>
          </w:p>
        </w:tc>
      </w:tr>
      <w:tr w:rsidR="00B04528" w:rsidRPr="00B04528" w14:paraId="16BFDA33" w14:textId="77777777" w:rsidTr="00B04528">
        <w:trPr>
          <w:trHeight w:val="509"/>
        </w:trPr>
        <w:tc>
          <w:tcPr>
            <w:tcW w:w="1300"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0431159F" w14:textId="77777777" w:rsidR="0098638A" w:rsidRPr="00B04528" w:rsidRDefault="0098638A">
            <w:pPr>
              <w:rPr>
                <w:rFonts w:ascii="Times New Roman" w:hAnsi="Times New Roman" w:cs="Times New Roman"/>
                <w:b w:val="0"/>
                <w:bCs/>
                <w:color w:val="000000" w:themeColor="text1"/>
                <w:sz w:val="20"/>
                <w:szCs w:val="20"/>
              </w:rPr>
            </w:pPr>
            <w:r w:rsidRPr="00B04528">
              <w:rPr>
                <w:rFonts w:ascii="Times New Roman" w:hAnsi="Times New Roman" w:cs="Times New Roman"/>
                <w:b w:val="0"/>
                <w:bCs/>
                <w:color w:val="000000" w:themeColor="text1"/>
                <w:sz w:val="20"/>
                <w:szCs w:val="20"/>
              </w:rPr>
              <w:t>Nombre del Indicador</w:t>
            </w:r>
          </w:p>
        </w:tc>
        <w:tc>
          <w:tcPr>
            <w:tcW w:w="3700" w:type="pct"/>
            <w:gridSpan w:val="3"/>
            <w:tcBorders>
              <w:top w:val="single" w:sz="8" w:space="0" w:color="auto"/>
              <w:left w:val="nil"/>
              <w:bottom w:val="single" w:sz="4" w:space="0" w:color="auto"/>
              <w:right w:val="single" w:sz="4" w:space="0" w:color="auto"/>
            </w:tcBorders>
            <w:shd w:val="clear" w:color="000000" w:fill="FFFFFF"/>
            <w:noWrap/>
            <w:vAlign w:val="bottom"/>
            <w:hideMark/>
          </w:tcPr>
          <w:p w14:paraId="6A173101" w14:textId="77777777" w:rsidR="0098638A" w:rsidRPr="00B04528" w:rsidRDefault="0098638A">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Valor del Índice del Estado Trófico del Lago de Amatitlán</w:t>
            </w:r>
          </w:p>
        </w:tc>
      </w:tr>
      <w:tr w:rsidR="00B04528" w:rsidRPr="00B04528" w14:paraId="30CB3606" w14:textId="77777777" w:rsidTr="00B04528">
        <w:trPr>
          <w:trHeight w:val="509"/>
        </w:trPr>
        <w:tc>
          <w:tcPr>
            <w:tcW w:w="1300" w:type="pct"/>
            <w:tcBorders>
              <w:top w:val="nil"/>
              <w:left w:val="single" w:sz="4" w:space="0" w:color="auto"/>
              <w:bottom w:val="single" w:sz="4" w:space="0" w:color="auto"/>
              <w:right w:val="nil"/>
            </w:tcBorders>
            <w:shd w:val="clear" w:color="000000" w:fill="FFFFFF"/>
            <w:vAlign w:val="center"/>
            <w:hideMark/>
          </w:tcPr>
          <w:p w14:paraId="5922A128" w14:textId="77777777" w:rsidR="00B04528" w:rsidRPr="00B04528" w:rsidRDefault="00B04528">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Categoría del Indicador</w:t>
            </w:r>
          </w:p>
        </w:tc>
        <w:tc>
          <w:tcPr>
            <w:tcW w:w="2029" w:type="pct"/>
            <w:tcBorders>
              <w:top w:val="single" w:sz="4" w:space="0" w:color="auto"/>
              <w:left w:val="single" w:sz="4" w:space="0" w:color="auto"/>
              <w:bottom w:val="nil"/>
              <w:right w:val="single" w:sz="4" w:space="0" w:color="auto"/>
            </w:tcBorders>
            <w:shd w:val="clear" w:color="000000" w:fill="FFFFFF"/>
            <w:noWrap/>
            <w:vAlign w:val="center"/>
            <w:hideMark/>
          </w:tcPr>
          <w:p w14:paraId="208D5213" w14:textId="77777777" w:rsidR="00B04528" w:rsidRPr="00B04528" w:rsidRDefault="00B04528">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De Resultado Institucional</w:t>
            </w:r>
          </w:p>
        </w:tc>
        <w:tc>
          <w:tcPr>
            <w:tcW w:w="1671" w:type="pct"/>
            <w:gridSpan w:val="2"/>
            <w:tcBorders>
              <w:top w:val="single" w:sz="4" w:space="0" w:color="auto"/>
              <w:left w:val="single" w:sz="4" w:space="0" w:color="auto"/>
              <w:bottom w:val="nil"/>
              <w:right w:val="single" w:sz="4" w:space="0" w:color="auto"/>
            </w:tcBorders>
            <w:shd w:val="clear" w:color="000000" w:fill="FFFFFF"/>
            <w:noWrap/>
            <w:vAlign w:val="center"/>
            <w:hideMark/>
          </w:tcPr>
          <w:p w14:paraId="6134EEE6" w14:textId="7AB3C166" w:rsidR="00B04528" w:rsidRPr="00B04528" w:rsidRDefault="00B04528">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br/>
              <w:t>X</w:t>
            </w:r>
          </w:p>
          <w:p w14:paraId="23D15589" w14:textId="3F68D5EC" w:rsidR="00B04528" w:rsidRPr="00B04528" w:rsidRDefault="00B04528">
            <w:pPr>
              <w:rPr>
                <w:rFonts w:ascii="Times New Roman" w:hAnsi="Times New Roman" w:cs="Times New Roman"/>
                <w:b w:val="0"/>
                <w:color w:val="000000" w:themeColor="text1"/>
                <w:sz w:val="20"/>
                <w:szCs w:val="20"/>
              </w:rPr>
            </w:pPr>
          </w:p>
        </w:tc>
      </w:tr>
      <w:tr w:rsidR="00B04528" w:rsidRPr="00B04528" w14:paraId="2607FDF0" w14:textId="77777777" w:rsidTr="00B04528">
        <w:trPr>
          <w:trHeight w:val="968"/>
        </w:trPr>
        <w:tc>
          <w:tcPr>
            <w:tcW w:w="1300" w:type="pct"/>
            <w:tcBorders>
              <w:top w:val="nil"/>
              <w:left w:val="single" w:sz="4" w:space="0" w:color="auto"/>
              <w:bottom w:val="single" w:sz="4" w:space="0" w:color="auto"/>
              <w:right w:val="nil"/>
            </w:tcBorders>
            <w:shd w:val="clear" w:color="000000" w:fill="FFFFFF"/>
            <w:vAlign w:val="center"/>
            <w:hideMark/>
          </w:tcPr>
          <w:p w14:paraId="7EE44211" w14:textId="77777777" w:rsidR="00B04528" w:rsidRPr="00B04528" w:rsidRDefault="00B04528">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Meta de la Política General de Gobierno asociada</w:t>
            </w:r>
          </w:p>
        </w:tc>
        <w:tc>
          <w:tcPr>
            <w:tcW w:w="370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BC35E" w14:textId="769751A0" w:rsidR="00B04528" w:rsidRPr="00B04528" w:rsidRDefault="00B04528" w:rsidP="00B04528">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En 2020, se mantuvo la cobertura forestal en 33.7% del territorio nacional</w:t>
            </w:r>
          </w:p>
          <w:p w14:paraId="22AEC6A9" w14:textId="7785D9A7" w:rsidR="00B04528" w:rsidRPr="00B04528" w:rsidRDefault="00B04528">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 </w:t>
            </w:r>
          </w:p>
        </w:tc>
      </w:tr>
      <w:tr w:rsidR="00B04528" w:rsidRPr="00B04528" w14:paraId="2282247E" w14:textId="77777777" w:rsidTr="00B04528">
        <w:trPr>
          <w:trHeight w:val="586"/>
        </w:trPr>
        <w:tc>
          <w:tcPr>
            <w:tcW w:w="1300" w:type="pct"/>
            <w:tcBorders>
              <w:top w:val="nil"/>
              <w:left w:val="single" w:sz="4" w:space="0" w:color="auto"/>
              <w:bottom w:val="single" w:sz="8" w:space="0" w:color="auto"/>
              <w:right w:val="nil"/>
            </w:tcBorders>
            <w:shd w:val="clear" w:color="000000" w:fill="FFFFFF"/>
            <w:vAlign w:val="center"/>
            <w:hideMark/>
          </w:tcPr>
          <w:p w14:paraId="1BA5B10A" w14:textId="77777777" w:rsidR="0098638A" w:rsidRPr="00B04528" w:rsidRDefault="0098638A">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Política Pública Asociada</w:t>
            </w:r>
          </w:p>
        </w:tc>
        <w:tc>
          <w:tcPr>
            <w:tcW w:w="3700" w:type="pct"/>
            <w:gridSpan w:val="3"/>
            <w:tcBorders>
              <w:top w:val="nil"/>
              <w:left w:val="single" w:sz="4" w:space="0" w:color="auto"/>
              <w:bottom w:val="single" w:sz="8" w:space="0" w:color="auto"/>
              <w:right w:val="single" w:sz="4" w:space="0" w:color="auto"/>
            </w:tcBorders>
            <w:shd w:val="clear" w:color="000000" w:fill="FFFFFF"/>
            <w:noWrap/>
            <w:vAlign w:val="center"/>
            <w:hideMark/>
          </w:tcPr>
          <w:p w14:paraId="3E857FBC" w14:textId="77777777" w:rsidR="0098638A" w:rsidRPr="00B04528" w:rsidRDefault="0098638A">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 xml:space="preserve">  Política marco de Gestión Ambiental </w:t>
            </w:r>
          </w:p>
        </w:tc>
      </w:tr>
      <w:tr w:rsidR="00B04528" w:rsidRPr="00B04528" w14:paraId="12F51C30" w14:textId="77777777" w:rsidTr="00B04528">
        <w:trPr>
          <w:trHeight w:val="39"/>
        </w:trPr>
        <w:tc>
          <w:tcPr>
            <w:tcW w:w="5000" w:type="pct"/>
            <w:gridSpan w:val="4"/>
            <w:tcBorders>
              <w:top w:val="nil"/>
              <w:left w:val="single" w:sz="4" w:space="0" w:color="auto"/>
              <w:bottom w:val="nil"/>
              <w:right w:val="single" w:sz="4" w:space="0" w:color="auto"/>
            </w:tcBorders>
            <w:shd w:val="clear" w:color="000000" w:fill="FFFFFF"/>
            <w:noWrap/>
            <w:vAlign w:val="center"/>
            <w:hideMark/>
          </w:tcPr>
          <w:p w14:paraId="67466748" w14:textId="33AB7225" w:rsidR="00B04528" w:rsidRPr="00B04528" w:rsidRDefault="00B04528" w:rsidP="00B04528">
            <w:pPr>
              <w:rPr>
                <w:rFonts w:ascii="Times New Roman" w:hAnsi="Times New Roman" w:cs="Times New Roman"/>
                <w:b w:val="0"/>
                <w:color w:val="000000" w:themeColor="text1"/>
                <w:sz w:val="20"/>
                <w:szCs w:val="20"/>
              </w:rPr>
            </w:pPr>
          </w:p>
        </w:tc>
      </w:tr>
      <w:tr w:rsidR="00B04528" w:rsidRPr="00B04528" w14:paraId="3D51E245" w14:textId="77777777" w:rsidTr="00B04528">
        <w:trPr>
          <w:trHeight w:val="400"/>
        </w:trPr>
        <w:tc>
          <w:tcPr>
            <w:tcW w:w="1300"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6047078C" w14:textId="77777777" w:rsidR="0098638A" w:rsidRPr="00B04528" w:rsidRDefault="0098638A">
            <w:pPr>
              <w:rPr>
                <w:rFonts w:ascii="Times New Roman" w:hAnsi="Times New Roman" w:cs="Times New Roman"/>
                <w:b w:val="0"/>
                <w:bCs/>
                <w:color w:val="000000" w:themeColor="text1"/>
                <w:sz w:val="20"/>
                <w:szCs w:val="20"/>
              </w:rPr>
            </w:pPr>
            <w:r w:rsidRPr="00B04528">
              <w:rPr>
                <w:rFonts w:ascii="Times New Roman" w:hAnsi="Times New Roman" w:cs="Times New Roman"/>
                <w:b w:val="0"/>
                <w:bCs/>
                <w:color w:val="000000" w:themeColor="text1"/>
                <w:sz w:val="20"/>
                <w:szCs w:val="20"/>
              </w:rPr>
              <w:t>Descripción del Indicador</w:t>
            </w:r>
          </w:p>
        </w:tc>
        <w:tc>
          <w:tcPr>
            <w:tcW w:w="3700" w:type="pct"/>
            <w:gridSpan w:val="3"/>
            <w:tcBorders>
              <w:top w:val="single" w:sz="8" w:space="0" w:color="auto"/>
              <w:left w:val="nil"/>
              <w:bottom w:val="single" w:sz="4" w:space="0" w:color="auto"/>
              <w:right w:val="single" w:sz="4" w:space="0" w:color="auto"/>
            </w:tcBorders>
            <w:shd w:val="clear" w:color="000000" w:fill="FFFFFF"/>
            <w:vAlign w:val="bottom"/>
            <w:hideMark/>
          </w:tcPr>
          <w:p w14:paraId="1FF962D9" w14:textId="77777777" w:rsidR="0098638A" w:rsidRPr="00B04528" w:rsidRDefault="0098638A" w:rsidP="00B04528">
            <w:pPr>
              <w:jc w:val="both"/>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El indicador medirá la mejora en la calidad del agua del Lago de Amatitlán a través de valor del Índice del Estado Trófico (se integra de tres parámetros fisicoquímicos) de un valor promedio 72 en el 2020 a un 70 en 2030.</w:t>
            </w:r>
          </w:p>
        </w:tc>
      </w:tr>
      <w:tr w:rsidR="00B04528" w:rsidRPr="00B04528" w14:paraId="3EAFCA55" w14:textId="77777777" w:rsidTr="00B04528">
        <w:trPr>
          <w:trHeight w:val="609"/>
        </w:trPr>
        <w:tc>
          <w:tcPr>
            <w:tcW w:w="1300" w:type="pct"/>
            <w:tcBorders>
              <w:top w:val="nil"/>
              <w:left w:val="single" w:sz="4" w:space="0" w:color="auto"/>
              <w:bottom w:val="single" w:sz="4" w:space="0" w:color="auto"/>
              <w:right w:val="single" w:sz="4" w:space="0" w:color="auto"/>
            </w:tcBorders>
            <w:shd w:val="clear" w:color="000000" w:fill="FFFFFF"/>
            <w:vAlign w:val="center"/>
            <w:hideMark/>
          </w:tcPr>
          <w:p w14:paraId="096236D4" w14:textId="77777777" w:rsidR="0098638A" w:rsidRPr="00B04528" w:rsidRDefault="0098638A">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Interpretación</w:t>
            </w:r>
          </w:p>
        </w:tc>
        <w:tc>
          <w:tcPr>
            <w:tcW w:w="3700" w:type="pct"/>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7DE1A9D" w14:textId="77777777" w:rsidR="0098638A" w:rsidRPr="00B04528" w:rsidRDefault="0098638A">
            <w:pPr>
              <w:jc w:val="cente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 xml:space="preserve">Los valores del índice oscilan entre 0 a 100, los valores más altos corresponden a aguas de excelente calidad </w:t>
            </w:r>
          </w:p>
        </w:tc>
      </w:tr>
      <w:tr w:rsidR="00B04528" w:rsidRPr="00B04528" w14:paraId="5709C89B" w14:textId="77777777" w:rsidTr="00B04528">
        <w:trPr>
          <w:trHeight w:val="930"/>
        </w:trPr>
        <w:tc>
          <w:tcPr>
            <w:tcW w:w="1300" w:type="pct"/>
            <w:tcBorders>
              <w:top w:val="nil"/>
              <w:left w:val="single" w:sz="4" w:space="0" w:color="auto"/>
              <w:bottom w:val="single" w:sz="4" w:space="0" w:color="auto"/>
              <w:right w:val="single" w:sz="4" w:space="0" w:color="auto"/>
            </w:tcBorders>
            <w:shd w:val="clear" w:color="000000" w:fill="FFFFFF"/>
            <w:vAlign w:val="center"/>
            <w:hideMark/>
          </w:tcPr>
          <w:p w14:paraId="78F1FBC9" w14:textId="77777777" w:rsidR="0098638A" w:rsidRPr="00B04528" w:rsidRDefault="0098638A">
            <w:pPr>
              <w:rPr>
                <w:rFonts w:ascii="Times New Roman" w:hAnsi="Times New Roman" w:cs="Times New Roman"/>
                <w:b w:val="0"/>
                <w:color w:val="000000" w:themeColor="text1"/>
                <w:sz w:val="20"/>
                <w:szCs w:val="20"/>
              </w:rPr>
            </w:pPr>
            <w:r w:rsidRPr="00B04528">
              <w:rPr>
                <w:rFonts w:ascii="Times New Roman" w:hAnsi="Times New Roman" w:cs="Times New Roman"/>
                <w:b w:val="0"/>
                <w:color w:val="000000" w:themeColor="text1"/>
                <w:sz w:val="20"/>
                <w:szCs w:val="20"/>
              </w:rPr>
              <w:t>Fórmula de cálculo</w:t>
            </w:r>
          </w:p>
        </w:tc>
        <w:tc>
          <w:tcPr>
            <w:tcW w:w="3700" w:type="pct"/>
            <w:gridSpan w:val="3"/>
            <w:tcBorders>
              <w:top w:val="nil"/>
              <w:left w:val="nil"/>
              <w:bottom w:val="single" w:sz="4" w:space="0" w:color="auto"/>
              <w:right w:val="single" w:sz="4" w:space="0" w:color="auto"/>
            </w:tcBorders>
            <w:shd w:val="clear" w:color="auto" w:fill="auto"/>
            <w:noWrap/>
            <w:vAlign w:val="bottom"/>
            <w:hideMark/>
          </w:tcPr>
          <w:p w14:paraId="76555736" w14:textId="2513C089" w:rsidR="0098638A" w:rsidRPr="00B04528" w:rsidRDefault="00B04528">
            <w:pPr>
              <w:rPr>
                <w:rFonts w:ascii="Times New Roman" w:hAnsi="Times New Roman" w:cs="Times New Roman"/>
                <w:b w:val="0"/>
                <w:color w:val="000000" w:themeColor="text1"/>
                <w:sz w:val="20"/>
                <w:szCs w:val="20"/>
              </w:rPr>
            </w:pPr>
            <w:r w:rsidRPr="00B04528">
              <w:rPr>
                <w:rFonts w:ascii="Times New Roman" w:hAnsi="Times New Roman" w:cs="Times New Roman"/>
                <w:b w:val="0"/>
                <w:noProof/>
                <w:color w:val="000000" w:themeColor="text1"/>
                <w:sz w:val="20"/>
                <w:szCs w:val="20"/>
                <w:lang w:val="es-GT" w:eastAsia="es-GT"/>
              </w:rPr>
              <w:drawing>
                <wp:anchor distT="0" distB="0" distL="114300" distR="114300" simplePos="0" relativeHeight="251766784" behindDoc="0" locked="0" layoutInCell="1" allowOverlap="1" wp14:anchorId="5A15F2DE" wp14:editId="47BAD378">
                  <wp:simplePos x="0" y="0"/>
                  <wp:positionH relativeFrom="column">
                    <wp:posOffset>588645</wp:posOffset>
                  </wp:positionH>
                  <wp:positionV relativeFrom="paragraph">
                    <wp:posOffset>-153670</wp:posOffset>
                  </wp:positionV>
                  <wp:extent cx="3268980" cy="447675"/>
                  <wp:effectExtent l="0" t="0" r="7620" b="9525"/>
                  <wp:wrapNone/>
                  <wp:docPr id="20" name="Imagen 20"/>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6898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E2CCE" w14:textId="34F13890" w:rsidR="0098638A" w:rsidRPr="00B04528" w:rsidRDefault="0098638A">
            <w:pPr>
              <w:rPr>
                <w:rFonts w:ascii="Times New Roman" w:hAnsi="Times New Roman" w:cs="Times New Roman"/>
                <w:b w:val="0"/>
                <w:color w:val="000000" w:themeColor="text1"/>
                <w:sz w:val="20"/>
                <w:szCs w:val="20"/>
              </w:rPr>
            </w:pPr>
          </w:p>
        </w:tc>
      </w:tr>
    </w:tbl>
    <w:p w14:paraId="6CAC1B84" w14:textId="77777777" w:rsidR="0098638A" w:rsidRDefault="0098638A" w:rsidP="0098638A">
      <w:pPr>
        <w:keepNext/>
        <w:keepLines/>
        <w:outlineLvl w:val="0"/>
        <w:rPr>
          <w:rFonts w:ascii="Times New Roman" w:eastAsia="Times New Roman" w:hAnsi="Times New Roman" w:cs="Times New Roman"/>
          <w:bCs/>
          <w:color w:val="auto"/>
          <w:szCs w:val="28"/>
          <w:lang w:val="es-GT"/>
        </w:rPr>
      </w:pPr>
    </w:p>
    <w:tbl>
      <w:tblPr>
        <w:tblW w:w="5000" w:type="pct"/>
        <w:tblCellMar>
          <w:left w:w="70" w:type="dxa"/>
          <w:right w:w="70" w:type="dxa"/>
        </w:tblCellMar>
        <w:tblLook w:val="04A0" w:firstRow="1" w:lastRow="0" w:firstColumn="1" w:lastColumn="0" w:noHBand="0" w:noVBand="1"/>
      </w:tblPr>
      <w:tblGrid>
        <w:gridCol w:w="3113"/>
        <w:gridCol w:w="1810"/>
        <w:gridCol w:w="1354"/>
        <w:gridCol w:w="1733"/>
        <w:gridCol w:w="1608"/>
      </w:tblGrid>
      <w:tr w:rsidR="00B04528" w:rsidRPr="00B04528" w14:paraId="7A905187" w14:textId="77777777" w:rsidTr="00B04528">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ADA4A34" w14:textId="77777777" w:rsidR="00B04528" w:rsidRPr="00B04528" w:rsidRDefault="00B04528" w:rsidP="00B04528">
            <w:pPr>
              <w:spacing w:line="240" w:lineRule="auto"/>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635D87C7"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162EC3CC"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1B1A2F2B"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56905817"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Municipio</w:t>
            </w:r>
          </w:p>
        </w:tc>
      </w:tr>
      <w:tr w:rsidR="00B04528" w:rsidRPr="00B04528" w14:paraId="35B9EC9F" w14:textId="77777777" w:rsidTr="00B04528">
        <w:trPr>
          <w:trHeight w:val="256"/>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0D94ACD2" w14:textId="77777777" w:rsidR="00B04528" w:rsidRPr="00B04528" w:rsidRDefault="00B04528" w:rsidP="00B04528">
            <w:pPr>
              <w:spacing w:line="240" w:lineRule="auto"/>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6A2AC"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88B64AB"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26A1D934"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2A1654A4"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X</w:t>
            </w:r>
          </w:p>
        </w:tc>
      </w:tr>
      <w:tr w:rsidR="00B04528" w:rsidRPr="00B04528" w14:paraId="6A8981CF" w14:textId="77777777" w:rsidTr="00B04528">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38B76FD2" w14:textId="77777777" w:rsidR="00B04528" w:rsidRPr="00B04528" w:rsidRDefault="00B04528" w:rsidP="00B04528">
            <w:pPr>
              <w:spacing w:line="240" w:lineRule="auto"/>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70499FE1"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53877DB6"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0FEE9C71"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4FF44F0D"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Anual</w:t>
            </w:r>
          </w:p>
        </w:tc>
      </w:tr>
      <w:tr w:rsidR="00B04528" w:rsidRPr="00B04528" w14:paraId="3D2401F1" w14:textId="77777777" w:rsidTr="00B04528">
        <w:trPr>
          <w:trHeight w:val="369"/>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3845C51B"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7A76DA7"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1D269F80"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6DC1A054"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3830A483"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X</w:t>
            </w:r>
          </w:p>
        </w:tc>
      </w:tr>
    </w:tbl>
    <w:p w14:paraId="26DA611E" w14:textId="226A502E" w:rsidR="00B04528" w:rsidRPr="00CB158D" w:rsidRDefault="00B04528" w:rsidP="00CB158D">
      <w:pPr>
        <w:keepNext/>
        <w:keepLines/>
        <w:outlineLvl w:val="0"/>
        <w:rPr>
          <w:rFonts w:ascii="Times New Roman" w:eastAsia="Times New Roman" w:hAnsi="Times New Roman" w:cs="Times New Roman"/>
          <w:bCs/>
          <w:color w:val="auto"/>
          <w:szCs w:val="28"/>
          <w:lang w:val="es-GT"/>
        </w:rPr>
      </w:pPr>
    </w:p>
    <w:tbl>
      <w:tblPr>
        <w:tblW w:w="5000" w:type="pct"/>
        <w:tblCellMar>
          <w:left w:w="70" w:type="dxa"/>
          <w:right w:w="70" w:type="dxa"/>
        </w:tblCellMar>
        <w:tblLook w:val="04A0" w:firstRow="1" w:lastRow="0" w:firstColumn="1" w:lastColumn="0" w:noHBand="0" w:noVBand="1"/>
      </w:tblPr>
      <w:tblGrid>
        <w:gridCol w:w="2688"/>
        <w:gridCol w:w="1564"/>
        <w:gridCol w:w="1170"/>
        <w:gridCol w:w="1497"/>
        <w:gridCol w:w="1389"/>
        <w:gridCol w:w="1310"/>
      </w:tblGrid>
      <w:tr w:rsidR="00B04528" w:rsidRPr="00B04528" w14:paraId="77889568" w14:textId="77777777" w:rsidTr="00B04528">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22CC94B1" w14:textId="77777777" w:rsidR="00B04528" w:rsidRPr="00B04528" w:rsidRDefault="00B04528" w:rsidP="00B04528">
            <w:pPr>
              <w:spacing w:line="240" w:lineRule="auto"/>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D710725"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2022</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42BDCCD"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2023</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71C26D73"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2024</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AEDD1D5"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2025</w:t>
            </w:r>
          </w:p>
        </w:tc>
        <w:tc>
          <w:tcPr>
            <w:tcW w:w="682"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2097B85D"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2026</w:t>
            </w:r>
          </w:p>
        </w:tc>
      </w:tr>
      <w:tr w:rsidR="00B04528" w:rsidRPr="00B04528" w14:paraId="3F70F7F9" w14:textId="77777777" w:rsidTr="00B04528">
        <w:trPr>
          <w:trHeight w:val="600"/>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4DD8BDE0"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0EF92766"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0769328C"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69C4EB11"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427ACC95"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p>
        </w:tc>
        <w:tc>
          <w:tcPr>
            <w:tcW w:w="682" w:type="pct"/>
            <w:vMerge/>
            <w:tcBorders>
              <w:top w:val="single" w:sz="8" w:space="0" w:color="auto"/>
              <w:left w:val="single" w:sz="4" w:space="0" w:color="auto"/>
              <w:bottom w:val="single" w:sz="4" w:space="0" w:color="auto"/>
              <w:right w:val="single" w:sz="8" w:space="0" w:color="000000"/>
            </w:tcBorders>
            <w:vAlign w:val="center"/>
            <w:hideMark/>
          </w:tcPr>
          <w:p w14:paraId="7C074F0F"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p>
        </w:tc>
      </w:tr>
      <w:tr w:rsidR="00B04528" w:rsidRPr="00B04528" w14:paraId="41EC7CC9" w14:textId="77777777" w:rsidTr="00B04528">
        <w:trPr>
          <w:trHeight w:val="1260"/>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6BE5D94E" w14:textId="77777777" w:rsidR="00B04528" w:rsidRPr="00B04528" w:rsidRDefault="00B04528" w:rsidP="00B04528">
            <w:pPr>
              <w:spacing w:line="240" w:lineRule="auto"/>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Valor  del indicador (en datos absolutos y relativos )</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6BCE7AF9" w14:textId="77777777" w:rsidR="00B04528" w:rsidRPr="00B04528" w:rsidRDefault="00B04528" w:rsidP="00B04528">
            <w:pPr>
              <w:spacing w:line="240" w:lineRule="auto"/>
              <w:jc w:val="center"/>
              <w:rPr>
                <w:rFonts w:ascii="Times New Roman" w:eastAsia="Times New Roman" w:hAnsi="Times New Roman" w:cs="Times New Roman"/>
                <w:b w:val="0"/>
                <w:color w:val="000000"/>
                <w:sz w:val="20"/>
                <w:szCs w:val="20"/>
                <w:lang w:val="es-GT" w:eastAsia="es-GT"/>
              </w:rPr>
            </w:pPr>
            <w:r w:rsidRPr="00B04528">
              <w:rPr>
                <w:rFonts w:ascii="Times New Roman" w:eastAsia="Times New Roman" w:hAnsi="Times New Roman" w:cs="Times New Roman"/>
                <w:b w:val="0"/>
                <w:color w:val="000000"/>
                <w:sz w:val="20"/>
                <w:szCs w:val="20"/>
                <w:lang w:val="es-GT" w:eastAsia="es-GT"/>
              </w:rPr>
              <w:t>72 unidades promedio</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6B508330" w14:textId="77777777" w:rsidR="00B04528" w:rsidRPr="00B04528" w:rsidRDefault="00B04528" w:rsidP="00B04528">
            <w:pPr>
              <w:spacing w:line="240" w:lineRule="auto"/>
              <w:jc w:val="center"/>
              <w:rPr>
                <w:rFonts w:ascii="Times New Roman" w:eastAsia="Times New Roman" w:hAnsi="Times New Roman" w:cs="Times New Roman"/>
                <w:b w:val="0"/>
                <w:color w:val="000000"/>
                <w:sz w:val="20"/>
                <w:szCs w:val="20"/>
                <w:lang w:val="es-GT" w:eastAsia="es-GT"/>
              </w:rPr>
            </w:pPr>
            <w:r w:rsidRPr="00B04528">
              <w:rPr>
                <w:rFonts w:ascii="Times New Roman" w:eastAsia="Times New Roman" w:hAnsi="Times New Roman" w:cs="Times New Roman"/>
                <w:b w:val="0"/>
                <w:color w:val="000000"/>
                <w:sz w:val="20"/>
                <w:szCs w:val="20"/>
                <w:lang w:val="es-GT" w:eastAsia="es-GT"/>
              </w:rPr>
              <w:t>72 unidades promedio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0AC5B576" w14:textId="77777777" w:rsidR="00B04528" w:rsidRPr="00B04528" w:rsidRDefault="00B04528" w:rsidP="00B04528">
            <w:pPr>
              <w:spacing w:line="240" w:lineRule="auto"/>
              <w:jc w:val="center"/>
              <w:rPr>
                <w:rFonts w:ascii="Times New Roman" w:eastAsia="Times New Roman" w:hAnsi="Times New Roman" w:cs="Times New Roman"/>
                <w:b w:val="0"/>
                <w:color w:val="000000"/>
                <w:sz w:val="20"/>
                <w:szCs w:val="20"/>
                <w:lang w:val="es-GT" w:eastAsia="es-GT"/>
              </w:rPr>
            </w:pPr>
            <w:r w:rsidRPr="00B04528">
              <w:rPr>
                <w:rFonts w:ascii="Times New Roman" w:eastAsia="Times New Roman" w:hAnsi="Times New Roman" w:cs="Times New Roman"/>
                <w:b w:val="0"/>
                <w:color w:val="000000"/>
                <w:sz w:val="20"/>
                <w:szCs w:val="20"/>
                <w:lang w:val="es-GT" w:eastAsia="es-GT"/>
              </w:rPr>
              <w:t>72 unidades promedio</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5DCF2E6E" w14:textId="77777777" w:rsidR="00B04528" w:rsidRPr="00B04528" w:rsidRDefault="00B04528" w:rsidP="00B04528">
            <w:pPr>
              <w:spacing w:line="240" w:lineRule="auto"/>
              <w:jc w:val="center"/>
              <w:rPr>
                <w:rFonts w:ascii="Times New Roman" w:eastAsia="Times New Roman" w:hAnsi="Times New Roman" w:cs="Times New Roman"/>
                <w:b w:val="0"/>
                <w:color w:val="000000"/>
                <w:sz w:val="20"/>
                <w:szCs w:val="20"/>
                <w:lang w:val="es-GT" w:eastAsia="es-GT"/>
              </w:rPr>
            </w:pPr>
            <w:r w:rsidRPr="00B04528">
              <w:rPr>
                <w:rFonts w:ascii="Times New Roman" w:eastAsia="Times New Roman" w:hAnsi="Times New Roman" w:cs="Times New Roman"/>
                <w:b w:val="0"/>
                <w:color w:val="000000"/>
                <w:sz w:val="20"/>
                <w:szCs w:val="20"/>
                <w:lang w:val="es-GT" w:eastAsia="es-GT"/>
              </w:rPr>
              <w:t>71 unidades promedio</w:t>
            </w:r>
          </w:p>
        </w:tc>
        <w:tc>
          <w:tcPr>
            <w:tcW w:w="682" w:type="pct"/>
            <w:tcBorders>
              <w:top w:val="single" w:sz="4" w:space="0" w:color="auto"/>
              <w:left w:val="nil"/>
              <w:bottom w:val="single" w:sz="8" w:space="0" w:color="auto"/>
              <w:right w:val="single" w:sz="8" w:space="0" w:color="000000"/>
            </w:tcBorders>
            <w:shd w:val="clear" w:color="000000" w:fill="FFFFFF"/>
            <w:vAlign w:val="center"/>
            <w:hideMark/>
          </w:tcPr>
          <w:p w14:paraId="7035257F" w14:textId="0258905B" w:rsidR="00B04528" w:rsidRPr="00B04528" w:rsidRDefault="00B04528" w:rsidP="00B04528">
            <w:pPr>
              <w:spacing w:line="240" w:lineRule="auto"/>
              <w:jc w:val="center"/>
              <w:rPr>
                <w:rFonts w:ascii="Times New Roman" w:eastAsia="Times New Roman" w:hAnsi="Times New Roman" w:cs="Times New Roman"/>
                <w:b w:val="0"/>
                <w:color w:val="000000"/>
                <w:sz w:val="20"/>
                <w:szCs w:val="20"/>
                <w:lang w:val="es-GT" w:eastAsia="es-GT"/>
              </w:rPr>
            </w:pPr>
            <w:r w:rsidRPr="00B04528">
              <w:rPr>
                <w:rFonts w:ascii="Times New Roman" w:eastAsia="Times New Roman" w:hAnsi="Times New Roman" w:cs="Times New Roman"/>
                <w:b w:val="0"/>
                <w:color w:val="000000"/>
                <w:sz w:val="20"/>
                <w:szCs w:val="20"/>
                <w:lang w:val="es-GT" w:eastAsia="es-GT"/>
              </w:rPr>
              <w:t>7</w:t>
            </w:r>
            <w:r w:rsidR="0081076D">
              <w:rPr>
                <w:rFonts w:ascii="Times New Roman" w:eastAsia="Times New Roman" w:hAnsi="Times New Roman" w:cs="Times New Roman"/>
                <w:b w:val="0"/>
                <w:color w:val="000000"/>
                <w:sz w:val="20"/>
                <w:szCs w:val="20"/>
                <w:lang w:val="es-GT" w:eastAsia="es-GT"/>
              </w:rPr>
              <w:t>1</w:t>
            </w:r>
            <w:r w:rsidRPr="00B04528">
              <w:rPr>
                <w:rFonts w:ascii="Times New Roman" w:eastAsia="Times New Roman" w:hAnsi="Times New Roman" w:cs="Times New Roman"/>
                <w:b w:val="0"/>
                <w:color w:val="000000"/>
                <w:sz w:val="20"/>
                <w:szCs w:val="20"/>
                <w:lang w:val="es-GT" w:eastAsia="es-GT"/>
              </w:rPr>
              <w:t xml:space="preserve"> unidades promedio </w:t>
            </w:r>
          </w:p>
        </w:tc>
      </w:tr>
    </w:tbl>
    <w:p w14:paraId="0BE26AD3" w14:textId="27449F7D" w:rsidR="0098638A" w:rsidRDefault="0098638A" w:rsidP="00CB158D">
      <w:pPr>
        <w:keepNext/>
        <w:keepLines/>
        <w:outlineLvl w:val="0"/>
        <w:rPr>
          <w:rFonts w:ascii="Times New Roman" w:eastAsia="Times New Roman" w:hAnsi="Times New Roman" w:cs="Times New Roman"/>
          <w:bCs/>
          <w:color w:val="auto"/>
          <w:szCs w:val="28"/>
          <w:lang w:val="es-GT"/>
        </w:rPr>
      </w:pPr>
    </w:p>
    <w:tbl>
      <w:tblPr>
        <w:tblW w:w="4184" w:type="dxa"/>
        <w:jc w:val="center"/>
        <w:tblCellMar>
          <w:left w:w="70" w:type="dxa"/>
          <w:right w:w="70" w:type="dxa"/>
        </w:tblCellMar>
        <w:tblLook w:val="04A0" w:firstRow="1" w:lastRow="0" w:firstColumn="1" w:lastColumn="0" w:noHBand="0" w:noVBand="1"/>
      </w:tblPr>
      <w:tblGrid>
        <w:gridCol w:w="2646"/>
        <w:gridCol w:w="1538"/>
      </w:tblGrid>
      <w:tr w:rsidR="00B04528" w:rsidRPr="00B04528" w14:paraId="32AB9878" w14:textId="77777777" w:rsidTr="003A4AA7">
        <w:trPr>
          <w:trHeight w:val="205"/>
          <w:jc w:val="center"/>
        </w:trPr>
        <w:tc>
          <w:tcPr>
            <w:tcW w:w="2646" w:type="dxa"/>
            <w:tcBorders>
              <w:top w:val="single" w:sz="8" w:space="0" w:color="auto"/>
              <w:left w:val="single" w:sz="8" w:space="0" w:color="auto"/>
              <w:bottom w:val="nil"/>
              <w:right w:val="single" w:sz="8" w:space="0" w:color="auto"/>
            </w:tcBorders>
            <w:shd w:val="clear" w:color="000000" w:fill="FFFFFF"/>
            <w:vAlign w:val="center"/>
            <w:hideMark/>
          </w:tcPr>
          <w:p w14:paraId="03B5B9EB" w14:textId="77777777" w:rsidR="00B04528" w:rsidRPr="00B04528" w:rsidRDefault="00B04528" w:rsidP="00B04528">
            <w:pPr>
              <w:spacing w:line="240" w:lineRule="auto"/>
              <w:rPr>
                <w:rFonts w:ascii="Times New Roman" w:eastAsia="Times New Roman" w:hAnsi="Times New Roman" w:cs="Times New Roman"/>
                <w:bCs/>
                <w:i/>
                <w:iCs/>
                <w:color w:val="auto"/>
                <w:sz w:val="20"/>
                <w:szCs w:val="20"/>
                <w:lang w:val="es-GT" w:eastAsia="es-GT"/>
              </w:rPr>
            </w:pPr>
            <w:r w:rsidRPr="00B04528">
              <w:rPr>
                <w:rFonts w:ascii="Times New Roman" w:eastAsia="Times New Roman" w:hAnsi="Times New Roman" w:cs="Times New Roman"/>
                <w:bCs/>
                <w:i/>
                <w:iCs/>
                <w:color w:val="auto"/>
                <w:sz w:val="20"/>
                <w:szCs w:val="20"/>
                <w:lang w:val="es-GT" w:eastAsia="es-GT"/>
              </w:rPr>
              <w:t>Línea Base</w:t>
            </w:r>
          </w:p>
        </w:tc>
        <w:tc>
          <w:tcPr>
            <w:tcW w:w="1538" w:type="dxa"/>
            <w:tcBorders>
              <w:top w:val="nil"/>
              <w:left w:val="nil"/>
              <w:bottom w:val="nil"/>
              <w:right w:val="nil"/>
            </w:tcBorders>
            <w:shd w:val="clear" w:color="000000" w:fill="FFFFFF"/>
            <w:vAlign w:val="center"/>
            <w:hideMark/>
          </w:tcPr>
          <w:p w14:paraId="6DAA2072"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 </w:t>
            </w:r>
          </w:p>
        </w:tc>
      </w:tr>
      <w:tr w:rsidR="00B04528" w:rsidRPr="00B04528" w14:paraId="6C3C2CBD" w14:textId="77777777" w:rsidTr="003A4AA7">
        <w:trPr>
          <w:trHeight w:val="231"/>
          <w:jc w:val="center"/>
        </w:trPr>
        <w:tc>
          <w:tcPr>
            <w:tcW w:w="264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7C051286"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Año</w:t>
            </w:r>
          </w:p>
        </w:tc>
        <w:tc>
          <w:tcPr>
            <w:tcW w:w="1538" w:type="dxa"/>
            <w:tcBorders>
              <w:top w:val="single" w:sz="8" w:space="0" w:color="auto"/>
              <w:left w:val="nil"/>
              <w:bottom w:val="single" w:sz="4" w:space="0" w:color="auto"/>
              <w:right w:val="single" w:sz="8" w:space="0" w:color="auto"/>
            </w:tcBorders>
            <w:shd w:val="clear" w:color="000000" w:fill="FFFFFF"/>
            <w:vAlign w:val="center"/>
            <w:hideMark/>
          </w:tcPr>
          <w:p w14:paraId="69A4A433"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Meta en datos absolutos</w:t>
            </w:r>
          </w:p>
        </w:tc>
      </w:tr>
      <w:tr w:rsidR="00B04528" w:rsidRPr="00B04528" w14:paraId="76210E8C" w14:textId="77777777" w:rsidTr="003A4AA7">
        <w:trPr>
          <w:trHeight w:val="285"/>
          <w:jc w:val="center"/>
        </w:trPr>
        <w:tc>
          <w:tcPr>
            <w:tcW w:w="2646" w:type="dxa"/>
            <w:tcBorders>
              <w:top w:val="nil"/>
              <w:left w:val="single" w:sz="8" w:space="0" w:color="auto"/>
              <w:bottom w:val="single" w:sz="4" w:space="0" w:color="auto"/>
              <w:right w:val="single" w:sz="4" w:space="0" w:color="auto"/>
            </w:tcBorders>
            <w:shd w:val="clear" w:color="000000" w:fill="FFFFFF"/>
            <w:vAlign w:val="center"/>
            <w:hideMark/>
          </w:tcPr>
          <w:p w14:paraId="5B8D444C" w14:textId="77777777" w:rsidR="00B04528" w:rsidRPr="00B04528" w:rsidRDefault="00B04528" w:rsidP="00B04528">
            <w:pPr>
              <w:spacing w:line="240" w:lineRule="auto"/>
              <w:jc w:val="center"/>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 2018</w:t>
            </w:r>
          </w:p>
        </w:tc>
        <w:tc>
          <w:tcPr>
            <w:tcW w:w="1538" w:type="dxa"/>
            <w:tcBorders>
              <w:top w:val="nil"/>
              <w:left w:val="nil"/>
              <w:bottom w:val="single" w:sz="4" w:space="0" w:color="auto"/>
              <w:right w:val="single" w:sz="8" w:space="0" w:color="auto"/>
            </w:tcBorders>
            <w:shd w:val="clear" w:color="000000" w:fill="FFFFFF"/>
            <w:vAlign w:val="center"/>
            <w:hideMark/>
          </w:tcPr>
          <w:p w14:paraId="5581F857"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72</w:t>
            </w:r>
          </w:p>
        </w:tc>
      </w:tr>
      <w:tr w:rsidR="00B04528" w:rsidRPr="00B04528" w14:paraId="493FF87A" w14:textId="77777777" w:rsidTr="003A4AA7">
        <w:trPr>
          <w:trHeight w:val="285"/>
          <w:jc w:val="center"/>
        </w:trPr>
        <w:tc>
          <w:tcPr>
            <w:tcW w:w="2646" w:type="dxa"/>
            <w:tcBorders>
              <w:top w:val="nil"/>
              <w:left w:val="single" w:sz="8" w:space="0" w:color="auto"/>
              <w:bottom w:val="single" w:sz="4" w:space="0" w:color="auto"/>
              <w:right w:val="single" w:sz="4" w:space="0" w:color="auto"/>
            </w:tcBorders>
            <w:shd w:val="clear" w:color="000000" w:fill="FFFFFF"/>
            <w:vAlign w:val="center"/>
            <w:hideMark/>
          </w:tcPr>
          <w:p w14:paraId="6D38151B" w14:textId="77777777" w:rsidR="00B04528" w:rsidRPr="00B04528" w:rsidRDefault="00B04528" w:rsidP="00B04528">
            <w:pPr>
              <w:spacing w:line="240" w:lineRule="auto"/>
              <w:jc w:val="center"/>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2019</w:t>
            </w:r>
          </w:p>
        </w:tc>
        <w:tc>
          <w:tcPr>
            <w:tcW w:w="1538" w:type="dxa"/>
            <w:tcBorders>
              <w:top w:val="nil"/>
              <w:left w:val="nil"/>
              <w:bottom w:val="single" w:sz="4" w:space="0" w:color="auto"/>
              <w:right w:val="single" w:sz="8" w:space="0" w:color="auto"/>
            </w:tcBorders>
            <w:shd w:val="clear" w:color="000000" w:fill="FFFFFF"/>
            <w:vAlign w:val="center"/>
            <w:hideMark/>
          </w:tcPr>
          <w:p w14:paraId="1B8E9D94"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72</w:t>
            </w:r>
          </w:p>
        </w:tc>
      </w:tr>
      <w:tr w:rsidR="00B04528" w:rsidRPr="00B04528" w14:paraId="1F2AC557" w14:textId="77777777" w:rsidTr="003A4AA7">
        <w:trPr>
          <w:trHeight w:val="285"/>
          <w:jc w:val="center"/>
        </w:trPr>
        <w:tc>
          <w:tcPr>
            <w:tcW w:w="2646" w:type="dxa"/>
            <w:tcBorders>
              <w:top w:val="nil"/>
              <w:left w:val="single" w:sz="8" w:space="0" w:color="auto"/>
              <w:bottom w:val="single" w:sz="4" w:space="0" w:color="auto"/>
              <w:right w:val="single" w:sz="4" w:space="0" w:color="auto"/>
            </w:tcBorders>
            <w:shd w:val="clear" w:color="000000" w:fill="FFFFFF"/>
            <w:vAlign w:val="center"/>
            <w:hideMark/>
          </w:tcPr>
          <w:p w14:paraId="362C45A0" w14:textId="77777777" w:rsidR="00B04528" w:rsidRPr="00B04528" w:rsidRDefault="00B04528" w:rsidP="00B04528">
            <w:pPr>
              <w:spacing w:line="240" w:lineRule="auto"/>
              <w:jc w:val="center"/>
              <w:rPr>
                <w:rFonts w:ascii="Times New Roman" w:eastAsia="Times New Roman" w:hAnsi="Times New Roman" w:cs="Times New Roman"/>
                <w:bCs/>
                <w:color w:val="auto"/>
                <w:sz w:val="20"/>
                <w:szCs w:val="20"/>
                <w:lang w:val="es-GT" w:eastAsia="es-GT"/>
              </w:rPr>
            </w:pPr>
            <w:r w:rsidRPr="00B04528">
              <w:rPr>
                <w:rFonts w:ascii="Times New Roman" w:eastAsia="Times New Roman" w:hAnsi="Times New Roman" w:cs="Times New Roman"/>
                <w:bCs/>
                <w:color w:val="auto"/>
                <w:sz w:val="20"/>
                <w:szCs w:val="20"/>
                <w:lang w:val="es-GT" w:eastAsia="es-GT"/>
              </w:rPr>
              <w:t> 2020</w:t>
            </w:r>
          </w:p>
        </w:tc>
        <w:tc>
          <w:tcPr>
            <w:tcW w:w="1538" w:type="dxa"/>
            <w:tcBorders>
              <w:top w:val="nil"/>
              <w:left w:val="nil"/>
              <w:bottom w:val="single" w:sz="4" w:space="0" w:color="auto"/>
              <w:right w:val="single" w:sz="8" w:space="0" w:color="auto"/>
            </w:tcBorders>
            <w:shd w:val="clear" w:color="000000" w:fill="FFFFFF"/>
            <w:vAlign w:val="center"/>
            <w:hideMark/>
          </w:tcPr>
          <w:p w14:paraId="5B77D4C7" w14:textId="77777777" w:rsidR="00B04528" w:rsidRPr="00B04528" w:rsidRDefault="00B04528" w:rsidP="00B04528">
            <w:pPr>
              <w:spacing w:line="240" w:lineRule="auto"/>
              <w:jc w:val="center"/>
              <w:rPr>
                <w:rFonts w:ascii="Times New Roman" w:eastAsia="Times New Roman" w:hAnsi="Times New Roman" w:cs="Times New Roman"/>
                <w:b w:val="0"/>
                <w:color w:val="auto"/>
                <w:sz w:val="20"/>
                <w:szCs w:val="20"/>
                <w:lang w:val="es-GT" w:eastAsia="es-GT"/>
              </w:rPr>
            </w:pPr>
            <w:r w:rsidRPr="00B04528">
              <w:rPr>
                <w:rFonts w:ascii="Times New Roman" w:eastAsia="Times New Roman" w:hAnsi="Times New Roman" w:cs="Times New Roman"/>
                <w:b w:val="0"/>
                <w:color w:val="auto"/>
                <w:sz w:val="20"/>
                <w:szCs w:val="20"/>
                <w:lang w:val="es-GT" w:eastAsia="es-GT"/>
              </w:rPr>
              <w:t>72</w:t>
            </w:r>
          </w:p>
        </w:tc>
      </w:tr>
    </w:tbl>
    <w:p w14:paraId="3389DFD6" w14:textId="77777777" w:rsidR="003A4AA7" w:rsidRDefault="003A4AA7" w:rsidP="00CB158D">
      <w:pPr>
        <w:keepNext/>
        <w:keepLines/>
        <w:outlineLvl w:val="0"/>
        <w:rPr>
          <w:rFonts w:ascii="Times New Roman" w:eastAsia="Times New Roman" w:hAnsi="Times New Roman" w:cs="Times New Roman"/>
          <w:bCs/>
          <w:color w:val="auto"/>
          <w:szCs w:val="28"/>
          <w:lang w:val="es-GT"/>
        </w:rPr>
      </w:pPr>
    </w:p>
    <w:p w14:paraId="0EA73449" w14:textId="2FC4FF7B" w:rsidR="00B04528" w:rsidRPr="00CB158D" w:rsidRDefault="003A4AA7" w:rsidP="00CB158D">
      <w:pPr>
        <w:keepNext/>
        <w:keepLines/>
        <w:outlineLvl w:val="0"/>
        <w:rPr>
          <w:rFonts w:ascii="Times New Roman" w:eastAsia="Times New Roman" w:hAnsi="Times New Roman" w:cs="Times New Roman"/>
          <w:bCs/>
          <w:color w:val="auto"/>
          <w:szCs w:val="28"/>
          <w:lang w:val="es-GT"/>
        </w:rPr>
      </w:pPr>
      <w:bookmarkStart w:id="78" w:name="_Toc70608294"/>
      <w:r w:rsidRPr="003A4AA7">
        <w:rPr>
          <w:noProof/>
          <w:lang w:val="es-GT" w:eastAsia="es-GT"/>
        </w:rPr>
        <w:drawing>
          <wp:inline distT="0" distB="0" distL="0" distR="0" wp14:anchorId="3AC06F7F" wp14:editId="101C2346">
            <wp:extent cx="6120061" cy="23831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3582" cy="2384526"/>
                    </a:xfrm>
                    <a:prstGeom prst="rect">
                      <a:avLst/>
                    </a:prstGeom>
                    <a:noFill/>
                    <a:ln>
                      <a:noFill/>
                    </a:ln>
                  </pic:spPr>
                </pic:pic>
              </a:graphicData>
            </a:graphic>
          </wp:inline>
        </w:drawing>
      </w:r>
      <w:bookmarkEnd w:id="78"/>
    </w:p>
    <w:p w14:paraId="51ECF780" w14:textId="26F93B07" w:rsidR="00CB158D" w:rsidRDefault="00CB158D" w:rsidP="00CB158D">
      <w:pPr>
        <w:spacing w:after="200"/>
        <w:rPr>
          <w:rFonts w:ascii="Calibri" w:eastAsia="Calibri" w:hAnsi="Calibri" w:cs="Times New Roman"/>
          <w:b w:val="0"/>
          <w:color w:val="auto"/>
          <w:sz w:val="22"/>
          <w:lang w:val="es-GT"/>
        </w:rPr>
      </w:pPr>
    </w:p>
    <w:tbl>
      <w:tblPr>
        <w:tblW w:w="5000" w:type="pct"/>
        <w:tblCellMar>
          <w:left w:w="0" w:type="dxa"/>
          <w:right w:w="0" w:type="dxa"/>
        </w:tblCellMar>
        <w:tblLook w:val="04A0" w:firstRow="1" w:lastRow="0" w:firstColumn="1" w:lastColumn="0" w:noHBand="0" w:noVBand="1"/>
      </w:tblPr>
      <w:tblGrid>
        <w:gridCol w:w="3070"/>
        <w:gridCol w:w="684"/>
        <w:gridCol w:w="680"/>
        <w:gridCol w:w="680"/>
        <w:gridCol w:w="1013"/>
        <w:gridCol w:w="458"/>
        <w:gridCol w:w="464"/>
        <w:gridCol w:w="2569"/>
      </w:tblGrid>
      <w:tr w:rsidR="00491B38" w:rsidRPr="00D42208" w14:paraId="4D38E4ED" w14:textId="77777777" w:rsidTr="00491B38">
        <w:trPr>
          <w:trHeight w:val="1395"/>
        </w:trPr>
        <w:tc>
          <w:tcPr>
            <w:tcW w:w="3750" w:type="pct"/>
            <w:gridSpan w:val="7"/>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0F4C3855" w14:textId="77777777" w:rsidR="00491B38" w:rsidRPr="00D42208" w:rsidRDefault="00491B38">
            <w:pPr>
              <w:jc w:val="center"/>
              <w:rPr>
                <w:rFonts w:ascii="Times New Roman" w:eastAsia="Times New Roman" w:hAnsi="Times New Roman" w:cs="Times New Roman"/>
                <w:b w:val="0"/>
                <w:bCs/>
                <w:color w:val="000000" w:themeColor="text1"/>
                <w:sz w:val="20"/>
                <w:szCs w:val="20"/>
              </w:rPr>
            </w:pPr>
            <w:bookmarkStart w:id="79" w:name="RANGE!A1:I44"/>
            <w:r w:rsidRPr="00D42208">
              <w:rPr>
                <w:rFonts w:ascii="Times New Roman" w:hAnsi="Times New Roman" w:cs="Times New Roman"/>
                <w:b w:val="0"/>
                <w:bCs/>
                <w:color w:val="FFFFFF" w:themeColor="background1"/>
                <w:sz w:val="20"/>
                <w:szCs w:val="20"/>
              </w:rPr>
              <w:t>FICHA DEL INDICADOR (SEGUIMIENTO)</w:t>
            </w:r>
            <w:bookmarkEnd w:id="79"/>
          </w:p>
        </w:tc>
        <w:tc>
          <w:tcPr>
            <w:tcW w:w="1250"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A19DCCF" w14:textId="77777777" w:rsidR="00491B38" w:rsidRPr="00D42208" w:rsidRDefault="00491B38">
            <w:pPr>
              <w:jc w:val="cente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SPPD-08</w:t>
            </w:r>
          </w:p>
        </w:tc>
      </w:tr>
      <w:tr w:rsidR="00491B38" w:rsidRPr="00D42208" w14:paraId="67D492C1" w14:textId="77777777" w:rsidTr="00491B38">
        <w:trPr>
          <w:trHeight w:val="402"/>
        </w:trPr>
        <w:tc>
          <w:tcPr>
            <w:tcW w:w="5000" w:type="pct"/>
            <w:gridSpan w:val="8"/>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AB333BD" w14:textId="77777777" w:rsidR="00491B38" w:rsidRPr="00D42208" w:rsidRDefault="00491B3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NOMBRE DE LA INSTITUCIÓN: Autoridad para el Manejo Sustentable de la Cuenca y del Lago de Amatitlán</w:t>
            </w:r>
          </w:p>
        </w:tc>
      </w:tr>
      <w:tr w:rsidR="00491B38" w:rsidRPr="00D42208" w14:paraId="5ACBD47D" w14:textId="77777777" w:rsidTr="00D42208">
        <w:trPr>
          <w:trHeight w:val="784"/>
        </w:trPr>
        <w:tc>
          <w:tcPr>
            <w:tcW w:w="1820"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0EDFB0" w14:textId="77777777" w:rsidR="00491B38" w:rsidRPr="00D42208" w:rsidRDefault="00491B3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Nombre del Indicador</w:t>
            </w:r>
          </w:p>
        </w:tc>
        <w:tc>
          <w:tcPr>
            <w:tcW w:w="3180"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12A83A28"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Planes de manejo integrado de microcuencas prioritarias desarrollados y en proceso de implementación</w:t>
            </w:r>
          </w:p>
        </w:tc>
      </w:tr>
      <w:tr w:rsidR="00491B38" w:rsidRPr="00D42208" w14:paraId="4BD9EE6C" w14:textId="77777777" w:rsidTr="00491B38">
        <w:trPr>
          <w:trHeight w:val="600"/>
        </w:trPr>
        <w:tc>
          <w:tcPr>
            <w:tcW w:w="1820"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58A3B5F2"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Categoría del Indicador</w:t>
            </w:r>
          </w:p>
        </w:tc>
        <w:tc>
          <w:tcPr>
            <w:tcW w:w="992" w:type="pct"/>
            <w:gridSpan w:val="3"/>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B87EC65"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De Resultado Institucional</w:t>
            </w:r>
          </w:p>
        </w:tc>
        <w:tc>
          <w:tcPr>
            <w:tcW w:w="492" w:type="pct"/>
            <w:tcBorders>
              <w:top w:val="single" w:sz="4" w:space="0" w:color="auto"/>
              <w:left w:val="single" w:sz="4" w:space="0" w:color="auto"/>
              <w:bottom w:val="nil"/>
              <w:right w:val="nil"/>
            </w:tcBorders>
            <w:shd w:val="clear" w:color="000000" w:fill="FFFFFF"/>
            <w:noWrap/>
            <w:tcMar>
              <w:top w:w="15" w:type="dxa"/>
              <w:left w:w="15" w:type="dxa"/>
              <w:bottom w:w="0" w:type="dxa"/>
              <w:right w:w="15" w:type="dxa"/>
            </w:tcMar>
            <w:vAlign w:val="center"/>
            <w:hideMark/>
          </w:tcPr>
          <w:p w14:paraId="48848C3F"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X</w:t>
            </w:r>
          </w:p>
        </w:tc>
        <w:tc>
          <w:tcPr>
            <w:tcW w:w="447" w:type="pct"/>
            <w:gridSpan w:val="2"/>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20053783"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1250" w:type="pct"/>
            <w:tcBorders>
              <w:top w:val="single" w:sz="4" w:space="0" w:color="auto"/>
              <w:left w:val="nil"/>
              <w:bottom w:val="nil"/>
              <w:right w:val="single" w:sz="8" w:space="0" w:color="auto"/>
            </w:tcBorders>
            <w:shd w:val="clear" w:color="000000" w:fill="FFFFFF"/>
            <w:noWrap/>
            <w:tcMar>
              <w:top w:w="15" w:type="dxa"/>
              <w:left w:w="15" w:type="dxa"/>
              <w:bottom w:w="0" w:type="dxa"/>
              <w:right w:w="15" w:type="dxa"/>
            </w:tcMar>
            <w:vAlign w:val="bottom"/>
            <w:hideMark/>
          </w:tcPr>
          <w:p w14:paraId="032F6247"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r>
      <w:tr w:rsidR="00491B38" w:rsidRPr="00D42208" w14:paraId="514F5CF9" w14:textId="77777777" w:rsidTr="00D42208">
        <w:trPr>
          <w:trHeight w:val="489"/>
        </w:trPr>
        <w:tc>
          <w:tcPr>
            <w:tcW w:w="1820"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29C7AA9"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Meta de la Política General de Gobierno asociada</w:t>
            </w:r>
          </w:p>
        </w:tc>
        <w:tc>
          <w:tcPr>
            <w:tcW w:w="332" w:type="pct"/>
            <w:tcBorders>
              <w:top w:val="single" w:sz="4" w:space="0" w:color="auto"/>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481A4C35"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330"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33EA6A8B"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330"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43062672"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492"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DFDB5FC"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222"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93B64D4"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224"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26980284"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c>
          <w:tcPr>
            <w:tcW w:w="1250" w:type="pct"/>
            <w:tcBorders>
              <w:top w:val="single" w:sz="4" w:space="0" w:color="auto"/>
              <w:left w:val="nil"/>
              <w:bottom w:val="single" w:sz="4" w:space="0" w:color="auto"/>
              <w:right w:val="single" w:sz="8" w:space="0" w:color="auto"/>
            </w:tcBorders>
            <w:shd w:val="clear" w:color="000000" w:fill="FFFFFF"/>
            <w:noWrap/>
            <w:tcMar>
              <w:top w:w="15" w:type="dxa"/>
              <w:left w:w="15" w:type="dxa"/>
              <w:bottom w:w="0" w:type="dxa"/>
              <w:right w:w="15" w:type="dxa"/>
            </w:tcMar>
            <w:vAlign w:val="bottom"/>
            <w:hideMark/>
          </w:tcPr>
          <w:p w14:paraId="30A55234"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r>
      <w:tr w:rsidR="00491B38" w:rsidRPr="00D42208" w14:paraId="75B73D32" w14:textId="77777777" w:rsidTr="00491B38">
        <w:trPr>
          <w:trHeight w:val="690"/>
        </w:trPr>
        <w:tc>
          <w:tcPr>
            <w:tcW w:w="1820"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6CAE8C41"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Política Pública Asociada</w:t>
            </w:r>
          </w:p>
        </w:tc>
        <w:tc>
          <w:tcPr>
            <w:tcW w:w="3180" w:type="pct"/>
            <w:gridSpan w:val="7"/>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7F47849B"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  Política marco de Gestión Ambiental </w:t>
            </w:r>
          </w:p>
        </w:tc>
      </w:tr>
      <w:tr w:rsidR="00491B38" w:rsidRPr="00D42208" w14:paraId="50C3F28B" w14:textId="77777777" w:rsidTr="00D42208">
        <w:trPr>
          <w:trHeight w:val="100"/>
        </w:trPr>
        <w:tc>
          <w:tcPr>
            <w:tcW w:w="5000" w:type="pct"/>
            <w:gridSpan w:val="8"/>
            <w:tcBorders>
              <w:top w:val="nil"/>
              <w:left w:val="single" w:sz="8" w:space="0" w:color="auto"/>
              <w:bottom w:val="nil"/>
              <w:right w:val="nil"/>
            </w:tcBorders>
            <w:shd w:val="clear" w:color="000000" w:fill="FFFFFF"/>
            <w:noWrap/>
            <w:tcMar>
              <w:top w:w="15" w:type="dxa"/>
              <w:left w:w="15" w:type="dxa"/>
              <w:bottom w:w="0" w:type="dxa"/>
              <w:right w:w="15" w:type="dxa"/>
            </w:tcMar>
            <w:vAlign w:val="center"/>
            <w:hideMark/>
          </w:tcPr>
          <w:p w14:paraId="7B4CEA42" w14:textId="5F711B39" w:rsidR="00491B38" w:rsidRPr="00D42208" w:rsidRDefault="00491B38" w:rsidP="00491B38">
            <w:pPr>
              <w:rPr>
                <w:rFonts w:ascii="Times New Roman" w:hAnsi="Times New Roman" w:cs="Times New Roman"/>
                <w:b w:val="0"/>
                <w:color w:val="000000" w:themeColor="text1"/>
                <w:sz w:val="20"/>
                <w:szCs w:val="20"/>
              </w:rPr>
            </w:pPr>
          </w:p>
        </w:tc>
      </w:tr>
      <w:tr w:rsidR="00491B38" w:rsidRPr="00D42208" w14:paraId="4C4A0F1E" w14:textId="77777777" w:rsidTr="00491B38">
        <w:trPr>
          <w:trHeight w:val="1560"/>
        </w:trPr>
        <w:tc>
          <w:tcPr>
            <w:tcW w:w="1820"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C9A96" w14:textId="77777777" w:rsidR="00491B38" w:rsidRPr="00D42208" w:rsidRDefault="00491B3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Descripción del Indicador</w:t>
            </w:r>
          </w:p>
        </w:tc>
        <w:tc>
          <w:tcPr>
            <w:tcW w:w="3180"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18032909"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Indica el número de Planes de manejo integrado de microcuencas prioritarias desarrollados y en proceso implementación, con base en la guía para la elaboración de planes de manejo de microcuenca de AMSA. </w:t>
            </w:r>
          </w:p>
        </w:tc>
      </w:tr>
      <w:tr w:rsidR="00491B38" w:rsidRPr="00D42208" w14:paraId="59C3FBD0" w14:textId="77777777" w:rsidTr="00491B38">
        <w:trPr>
          <w:trHeight w:val="945"/>
        </w:trPr>
        <w:tc>
          <w:tcPr>
            <w:tcW w:w="18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32CB5D"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Interpretación</w:t>
            </w:r>
          </w:p>
        </w:tc>
        <w:tc>
          <w:tcPr>
            <w:tcW w:w="3180" w:type="pct"/>
            <w:gridSpan w:val="7"/>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47B083FA"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El valor del indicador se establece entre el rango de cero (0) a cuatro (4), donde el 4 representa el 100%</w:t>
            </w:r>
          </w:p>
        </w:tc>
      </w:tr>
      <w:tr w:rsidR="00491B38" w:rsidRPr="00D42208" w14:paraId="77781071" w14:textId="77777777" w:rsidTr="00491B38">
        <w:trPr>
          <w:trHeight w:val="1095"/>
        </w:trPr>
        <w:tc>
          <w:tcPr>
            <w:tcW w:w="1820"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4EA04D47" w14:textId="77777777" w:rsidR="00491B38" w:rsidRPr="00D42208" w:rsidRDefault="00491B3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Fórmula de cálculo</w:t>
            </w:r>
          </w:p>
        </w:tc>
        <w:tc>
          <w:tcPr>
            <w:tcW w:w="3180" w:type="pct"/>
            <w:gridSpan w:val="7"/>
            <w:tcBorders>
              <w:top w:val="single" w:sz="4" w:space="0" w:color="auto"/>
              <w:left w:val="nil"/>
              <w:bottom w:val="single" w:sz="8" w:space="0" w:color="auto"/>
              <w:right w:val="single" w:sz="8" w:space="0" w:color="000000"/>
            </w:tcBorders>
            <w:shd w:val="clear" w:color="000000" w:fill="FFFFFF"/>
            <w:noWrap/>
            <w:tcMar>
              <w:top w:w="15" w:type="dxa"/>
              <w:left w:w="15" w:type="dxa"/>
              <w:bottom w:w="0" w:type="dxa"/>
              <w:right w:w="15" w:type="dxa"/>
            </w:tcMar>
            <w:vAlign w:val="center"/>
            <w:hideMark/>
          </w:tcPr>
          <w:p w14:paraId="76C17A27" w14:textId="77777777" w:rsidR="00491B38" w:rsidRPr="00D42208" w:rsidRDefault="00491B3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(Número de planes formulados 2021) / (Número de planes programados al 2025) x 100</w:t>
            </w:r>
          </w:p>
        </w:tc>
      </w:tr>
    </w:tbl>
    <w:p w14:paraId="337F940F" w14:textId="317B1DDF" w:rsidR="00D42208" w:rsidRDefault="00D42208" w:rsidP="00CB158D">
      <w:pPr>
        <w:spacing w:after="200"/>
        <w:rPr>
          <w:rFonts w:ascii="Calibri" w:eastAsia="Calibri" w:hAnsi="Calibri" w:cs="Times New Roman"/>
          <w:b w:val="0"/>
          <w:color w:val="auto"/>
          <w:sz w:val="22"/>
          <w:lang w:val="es-GT"/>
        </w:rPr>
      </w:pPr>
    </w:p>
    <w:tbl>
      <w:tblPr>
        <w:tblW w:w="5000" w:type="pct"/>
        <w:tblCellMar>
          <w:left w:w="70" w:type="dxa"/>
          <w:right w:w="70" w:type="dxa"/>
        </w:tblCellMar>
        <w:tblLook w:val="04A0" w:firstRow="1" w:lastRow="0" w:firstColumn="1" w:lastColumn="0" w:noHBand="0" w:noVBand="1"/>
      </w:tblPr>
      <w:tblGrid>
        <w:gridCol w:w="3113"/>
        <w:gridCol w:w="1810"/>
        <w:gridCol w:w="1354"/>
        <w:gridCol w:w="1733"/>
        <w:gridCol w:w="1608"/>
      </w:tblGrid>
      <w:tr w:rsidR="00D42208" w:rsidRPr="00D42208" w14:paraId="0F226857" w14:textId="77777777" w:rsidTr="00D42208">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841DAEF" w14:textId="77777777" w:rsidR="00D42208" w:rsidRPr="00D42208" w:rsidRDefault="00D42208" w:rsidP="00D42208">
            <w:pPr>
              <w:spacing w:line="240" w:lineRule="auto"/>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5178C270"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20C824B2"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39348A9E"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2FB6B3F4"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Municipio</w:t>
            </w:r>
          </w:p>
        </w:tc>
      </w:tr>
      <w:tr w:rsidR="00D42208" w:rsidRPr="00D42208" w14:paraId="73677A69" w14:textId="77777777" w:rsidTr="00D42208">
        <w:trPr>
          <w:trHeight w:val="202"/>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36099D22" w14:textId="77777777" w:rsidR="00D42208" w:rsidRPr="00D42208" w:rsidRDefault="00D42208" w:rsidP="00D42208">
            <w:pPr>
              <w:spacing w:line="240" w:lineRule="auto"/>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DFEC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4845244"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2354CE1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0773754B"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X</w:t>
            </w:r>
          </w:p>
        </w:tc>
      </w:tr>
      <w:tr w:rsidR="00D42208" w:rsidRPr="00D42208" w14:paraId="511933F7" w14:textId="77777777" w:rsidTr="00D42208">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63D008E0" w14:textId="77777777" w:rsidR="00D42208" w:rsidRPr="00D42208" w:rsidRDefault="00D42208" w:rsidP="00D42208">
            <w:pPr>
              <w:spacing w:line="240" w:lineRule="auto"/>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3EF16798"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4E20137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3F98005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45510AD4"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Anual</w:t>
            </w:r>
          </w:p>
        </w:tc>
      </w:tr>
      <w:tr w:rsidR="00D42208" w:rsidRPr="00D42208" w14:paraId="1FD23311" w14:textId="77777777" w:rsidTr="00D42208">
        <w:trPr>
          <w:trHeight w:val="201"/>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4EEB7979"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3AA002A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2791B50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1BD9AB07"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0882DFD9"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X</w:t>
            </w:r>
          </w:p>
        </w:tc>
      </w:tr>
    </w:tbl>
    <w:p w14:paraId="5B35D125" w14:textId="7C146097" w:rsidR="00D42208" w:rsidRDefault="00D42208" w:rsidP="00CB158D">
      <w:pPr>
        <w:spacing w:after="200"/>
        <w:rPr>
          <w:rFonts w:ascii="Calibri" w:eastAsia="Calibri" w:hAnsi="Calibri" w:cs="Times New Roman"/>
          <w:b w:val="0"/>
          <w:color w:val="auto"/>
          <w:sz w:val="22"/>
          <w:lang w:val="es-GT"/>
        </w:rPr>
      </w:pPr>
    </w:p>
    <w:tbl>
      <w:tblPr>
        <w:tblW w:w="5000" w:type="pct"/>
        <w:tblCellMar>
          <w:left w:w="70" w:type="dxa"/>
          <w:right w:w="70" w:type="dxa"/>
        </w:tblCellMar>
        <w:tblLook w:val="04A0" w:firstRow="1" w:lastRow="0" w:firstColumn="1" w:lastColumn="0" w:noHBand="0" w:noVBand="1"/>
      </w:tblPr>
      <w:tblGrid>
        <w:gridCol w:w="2688"/>
        <w:gridCol w:w="1564"/>
        <w:gridCol w:w="1170"/>
        <w:gridCol w:w="1497"/>
        <w:gridCol w:w="1389"/>
        <w:gridCol w:w="1310"/>
      </w:tblGrid>
      <w:tr w:rsidR="00D42208" w:rsidRPr="00D42208" w14:paraId="5C8F4E7A" w14:textId="77777777" w:rsidTr="00D42208">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274942E4" w14:textId="77777777" w:rsidR="00D42208" w:rsidRPr="00D42208" w:rsidRDefault="00D42208" w:rsidP="00D42208">
            <w:pPr>
              <w:spacing w:line="240" w:lineRule="auto"/>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097DDB3"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2020</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D20F0B3"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2021</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3BEC03F"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2022</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7E1F3B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2023</w:t>
            </w:r>
          </w:p>
        </w:tc>
        <w:tc>
          <w:tcPr>
            <w:tcW w:w="682"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524FDAF2"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2025</w:t>
            </w:r>
          </w:p>
        </w:tc>
      </w:tr>
      <w:tr w:rsidR="00D42208" w:rsidRPr="00D42208" w14:paraId="715FBA91" w14:textId="77777777" w:rsidTr="00D42208">
        <w:trPr>
          <w:trHeight w:val="259"/>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00C292FD"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438DA045"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2B4A3EED"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5A5CD074"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35B5E17C"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p>
        </w:tc>
        <w:tc>
          <w:tcPr>
            <w:tcW w:w="682" w:type="pct"/>
            <w:vMerge/>
            <w:tcBorders>
              <w:top w:val="single" w:sz="8" w:space="0" w:color="auto"/>
              <w:left w:val="single" w:sz="4" w:space="0" w:color="auto"/>
              <w:bottom w:val="single" w:sz="4" w:space="0" w:color="auto"/>
              <w:right w:val="single" w:sz="8" w:space="0" w:color="000000"/>
            </w:tcBorders>
            <w:vAlign w:val="center"/>
            <w:hideMark/>
          </w:tcPr>
          <w:p w14:paraId="1D9828BE"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p>
        </w:tc>
      </w:tr>
      <w:tr w:rsidR="00D42208" w:rsidRPr="00D42208" w14:paraId="321B8CBF" w14:textId="77777777" w:rsidTr="00D42208">
        <w:trPr>
          <w:trHeight w:val="683"/>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008539B3"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Valor  del indicador (en datos absolutos y relativos )</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12034698" w14:textId="77777777" w:rsidR="00D42208" w:rsidRPr="00D42208" w:rsidRDefault="00D42208" w:rsidP="00D42208">
            <w:pPr>
              <w:spacing w:line="240" w:lineRule="auto"/>
              <w:jc w:val="center"/>
              <w:rPr>
                <w:rFonts w:ascii="Times New Roman" w:eastAsia="Times New Roman" w:hAnsi="Times New Roman" w:cs="Times New Roman"/>
                <w:b w:val="0"/>
                <w:color w:val="000000"/>
                <w:sz w:val="20"/>
                <w:szCs w:val="20"/>
                <w:lang w:val="es-GT" w:eastAsia="es-GT"/>
              </w:rPr>
            </w:pPr>
            <w:r w:rsidRPr="00D42208">
              <w:rPr>
                <w:rFonts w:ascii="Times New Roman" w:eastAsia="Times New Roman" w:hAnsi="Times New Roman" w:cs="Times New Roman"/>
                <w:b w:val="0"/>
                <w:color w:val="000000"/>
                <w:sz w:val="20"/>
                <w:szCs w:val="20"/>
                <w:lang w:val="es-GT"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22B80266" w14:textId="77777777" w:rsidR="00D42208" w:rsidRPr="00D42208" w:rsidRDefault="00D42208" w:rsidP="00D42208">
            <w:pPr>
              <w:spacing w:line="240" w:lineRule="auto"/>
              <w:jc w:val="center"/>
              <w:rPr>
                <w:rFonts w:ascii="Times New Roman" w:eastAsia="Times New Roman" w:hAnsi="Times New Roman" w:cs="Times New Roman"/>
                <w:b w:val="0"/>
                <w:color w:val="000000"/>
                <w:sz w:val="20"/>
                <w:szCs w:val="20"/>
                <w:lang w:val="es-GT" w:eastAsia="es-GT"/>
              </w:rPr>
            </w:pPr>
            <w:r w:rsidRPr="00D42208">
              <w:rPr>
                <w:rFonts w:ascii="Times New Roman" w:eastAsia="Times New Roman" w:hAnsi="Times New Roman" w:cs="Times New Roman"/>
                <w:b w:val="0"/>
                <w:color w:val="000000"/>
                <w:sz w:val="20"/>
                <w:szCs w:val="20"/>
                <w:lang w:val="es-GT" w:eastAsia="es-GT"/>
              </w:rPr>
              <w:t>1</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0840C57B" w14:textId="77777777" w:rsidR="00D42208" w:rsidRPr="00D42208" w:rsidRDefault="00D42208" w:rsidP="00D42208">
            <w:pPr>
              <w:spacing w:line="240" w:lineRule="auto"/>
              <w:jc w:val="center"/>
              <w:rPr>
                <w:rFonts w:ascii="Times New Roman" w:eastAsia="Times New Roman" w:hAnsi="Times New Roman" w:cs="Times New Roman"/>
                <w:b w:val="0"/>
                <w:color w:val="000000"/>
                <w:sz w:val="20"/>
                <w:szCs w:val="20"/>
                <w:lang w:val="es-GT" w:eastAsia="es-GT"/>
              </w:rPr>
            </w:pPr>
            <w:r w:rsidRPr="00D42208">
              <w:rPr>
                <w:rFonts w:ascii="Times New Roman" w:eastAsia="Times New Roman" w:hAnsi="Times New Roman" w:cs="Times New Roman"/>
                <w:b w:val="0"/>
                <w:color w:val="000000"/>
                <w:sz w:val="20"/>
                <w:szCs w:val="20"/>
                <w:lang w:val="es-GT" w:eastAsia="es-GT"/>
              </w:rPr>
              <w:t>2</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37E4C747" w14:textId="77777777" w:rsidR="00D42208" w:rsidRPr="00D42208" w:rsidRDefault="00D42208" w:rsidP="00D42208">
            <w:pPr>
              <w:spacing w:line="240" w:lineRule="auto"/>
              <w:jc w:val="center"/>
              <w:rPr>
                <w:rFonts w:ascii="Times New Roman" w:eastAsia="Times New Roman" w:hAnsi="Times New Roman" w:cs="Times New Roman"/>
                <w:b w:val="0"/>
                <w:color w:val="000000"/>
                <w:sz w:val="20"/>
                <w:szCs w:val="20"/>
                <w:lang w:val="es-GT" w:eastAsia="es-GT"/>
              </w:rPr>
            </w:pPr>
            <w:r w:rsidRPr="00D42208">
              <w:rPr>
                <w:rFonts w:ascii="Times New Roman" w:eastAsia="Times New Roman" w:hAnsi="Times New Roman" w:cs="Times New Roman"/>
                <w:b w:val="0"/>
                <w:color w:val="000000"/>
                <w:sz w:val="20"/>
                <w:szCs w:val="20"/>
                <w:lang w:val="es-GT" w:eastAsia="es-GT"/>
              </w:rPr>
              <w:t>3</w:t>
            </w:r>
          </w:p>
        </w:tc>
        <w:tc>
          <w:tcPr>
            <w:tcW w:w="682" w:type="pct"/>
            <w:tcBorders>
              <w:top w:val="single" w:sz="4" w:space="0" w:color="auto"/>
              <w:left w:val="nil"/>
              <w:bottom w:val="single" w:sz="8" w:space="0" w:color="auto"/>
              <w:right w:val="single" w:sz="8" w:space="0" w:color="000000"/>
            </w:tcBorders>
            <w:shd w:val="clear" w:color="000000" w:fill="FFFFFF"/>
            <w:vAlign w:val="center"/>
            <w:hideMark/>
          </w:tcPr>
          <w:p w14:paraId="5EBDCAD7" w14:textId="77777777" w:rsidR="00D42208" w:rsidRPr="00D42208" w:rsidRDefault="00D42208" w:rsidP="00D42208">
            <w:pPr>
              <w:spacing w:line="240" w:lineRule="auto"/>
              <w:jc w:val="center"/>
              <w:rPr>
                <w:rFonts w:ascii="Times New Roman" w:eastAsia="Times New Roman" w:hAnsi="Times New Roman" w:cs="Times New Roman"/>
                <w:b w:val="0"/>
                <w:color w:val="000000"/>
                <w:sz w:val="20"/>
                <w:szCs w:val="20"/>
                <w:lang w:val="es-GT" w:eastAsia="es-GT"/>
              </w:rPr>
            </w:pPr>
            <w:r w:rsidRPr="00D42208">
              <w:rPr>
                <w:rFonts w:ascii="Times New Roman" w:eastAsia="Times New Roman" w:hAnsi="Times New Roman" w:cs="Times New Roman"/>
                <w:b w:val="0"/>
                <w:color w:val="000000"/>
                <w:sz w:val="20"/>
                <w:szCs w:val="20"/>
                <w:lang w:val="es-GT" w:eastAsia="es-GT"/>
              </w:rPr>
              <w:t>3</w:t>
            </w:r>
          </w:p>
        </w:tc>
      </w:tr>
    </w:tbl>
    <w:p w14:paraId="34CA8734" w14:textId="1B621A2D" w:rsidR="00D42208" w:rsidRDefault="00D42208" w:rsidP="00CB158D">
      <w:pPr>
        <w:spacing w:after="200"/>
        <w:rPr>
          <w:rFonts w:ascii="Calibri" w:eastAsia="Calibri" w:hAnsi="Calibri" w:cs="Times New Roman"/>
          <w:b w:val="0"/>
          <w:color w:val="auto"/>
          <w:sz w:val="22"/>
          <w:lang w:val="es-GT"/>
        </w:rPr>
      </w:pPr>
    </w:p>
    <w:tbl>
      <w:tblPr>
        <w:tblW w:w="4541" w:type="dxa"/>
        <w:jc w:val="center"/>
        <w:tblCellMar>
          <w:left w:w="70" w:type="dxa"/>
          <w:right w:w="70" w:type="dxa"/>
        </w:tblCellMar>
        <w:tblLook w:val="04A0" w:firstRow="1" w:lastRow="0" w:firstColumn="1" w:lastColumn="0" w:noHBand="0" w:noVBand="1"/>
      </w:tblPr>
      <w:tblGrid>
        <w:gridCol w:w="2872"/>
        <w:gridCol w:w="1669"/>
      </w:tblGrid>
      <w:tr w:rsidR="00D42208" w:rsidRPr="00D42208" w14:paraId="2B25F425" w14:textId="77777777" w:rsidTr="00D42208">
        <w:trPr>
          <w:trHeight w:val="246"/>
          <w:jc w:val="center"/>
        </w:trPr>
        <w:tc>
          <w:tcPr>
            <w:tcW w:w="2872" w:type="dxa"/>
            <w:tcBorders>
              <w:top w:val="single" w:sz="8" w:space="0" w:color="auto"/>
              <w:left w:val="single" w:sz="8" w:space="0" w:color="auto"/>
              <w:bottom w:val="nil"/>
              <w:right w:val="single" w:sz="8" w:space="0" w:color="auto"/>
            </w:tcBorders>
            <w:shd w:val="clear" w:color="000000" w:fill="FFFFFF"/>
            <w:vAlign w:val="center"/>
            <w:hideMark/>
          </w:tcPr>
          <w:p w14:paraId="338582D7" w14:textId="77777777" w:rsidR="00D42208" w:rsidRPr="00D42208" w:rsidRDefault="00D42208" w:rsidP="00D42208">
            <w:pPr>
              <w:spacing w:line="240" w:lineRule="auto"/>
              <w:jc w:val="center"/>
              <w:rPr>
                <w:rFonts w:ascii="Times New Roman" w:eastAsia="Times New Roman" w:hAnsi="Times New Roman" w:cs="Times New Roman"/>
                <w:bCs/>
                <w:i/>
                <w:iCs/>
                <w:color w:val="auto"/>
                <w:sz w:val="20"/>
                <w:szCs w:val="20"/>
                <w:lang w:val="es-GT" w:eastAsia="es-GT"/>
              </w:rPr>
            </w:pPr>
            <w:r w:rsidRPr="00D42208">
              <w:rPr>
                <w:rFonts w:ascii="Times New Roman" w:eastAsia="Times New Roman" w:hAnsi="Times New Roman" w:cs="Times New Roman"/>
                <w:bCs/>
                <w:i/>
                <w:iCs/>
                <w:color w:val="auto"/>
                <w:sz w:val="20"/>
                <w:szCs w:val="20"/>
                <w:lang w:val="es-GT" w:eastAsia="es-GT"/>
              </w:rPr>
              <w:t>Línea Base</w:t>
            </w:r>
          </w:p>
        </w:tc>
        <w:tc>
          <w:tcPr>
            <w:tcW w:w="1669" w:type="dxa"/>
            <w:tcBorders>
              <w:top w:val="nil"/>
              <w:left w:val="nil"/>
              <w:bottom w:val="nil"/>
              <w:right w:val="nil"/>
            </w:tcBorders>
            <w:shd w:val="clear" w:color="000000" w:fill="FFFFFF"/>
            <w:vAlign w:val="center"/>
            <w:hideMark/>
          </w:tcPr>
          <w:p w14:paraId="23F939A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 </w:t>
            </w:r>
          </w:p>
        </w:tc>
      </w:tr>
      <w:tr w:rsidR="00D42208" w:rsidRPr="00D42208" w14:paraId="225C673C" w14:textId="77777777" w:rsidTr="00D42208">
        <w:trPr>
          <w:trHeight w:val="277"/>
          <w:jc w:val="center"/>
        </w:trPr>
        <w:tc>
          <w:tcPr>
            <w:tcW w:w="2872"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6A13EA8F"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Año</w:t>
            </w:r>
          </w:p>
        </w:tc>
        <w:tc>
          <w:tcPr>
            <w:tcW w:w="1669" w:type="dxa"/>
            <w:tcBorders>
              <w:top w:val="single" w:sz="8" w:space="0" w:color="auto"/>
              <w:left w:val="nil"/>
              <w:bottom w:val="single" w:sz="4" w:space="0" w:color="auto"/>
              <w:right w:val="single" w:sz="8" w:space="0" w:color="auto"/>
            </w:tcBorders>
            <w:shd w:val="clear" w:color="000000" w:fill="FFFFFF"/>
            <w:vAlign w:val="center"/>
            <w:hideMark/>
          </w:tcPr>
          <w:p w14:paraId="191A55DB"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Meta en datos absolutos</w:t>
            </w:r>
          </w:p>
        </w:tc>
      </w:tr>
      <w:tr w:rsidR="00D42208" w:rsidRPr="00D42208" w14:paraId="6BE24505" w14:textId="77777777" w:rsidTr="00D42208">
        <w:trPr>
          <w:trHeight w:val="343"/>
          <w:jc w:val="center"/>
        </w:trPr>
        <w:tc>
          <w:tcPr>
            <w:tcW w:w="2872" w:type="dxa"/>
            <w:tcBorders>
              <w:top w:val="nil"/>
              <w:left w:val="single" w:sz="8" w:space="0" w:color="auto"/>
              <w:bottom w:val="single" w:sz="4" w:space="0" w:color="auto"/>
              <w:right w:val="single" w:sz="4" w:space="0" w:color="auto"/>
            </w:tcBorders>
            <w:shd w:val="clear" w:color="000000" w:fill="FFFFFF"/>
            <w:vAlign w:val="center"/>
            <w:hideMark/>
          </w:tcPr>
          <w:p w14:paraId="4DF136DF" w14:textId="77777777" w:rsidR="00D42208" w:rsidRPr="00D42208" w:rsidRDefault="00D42208" w:rsidP="00D42208">
            <w:pPr>
              <w:spacing w:line="240" w:lineRule="auto"/>
              <w:jc w:val="center"/>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2020</w:t>
            </w:r>
          </w:p>
        </w:tc>
        <w:tc>
          <w:tcPr>
            <w:tcW w:w="1669" w:type="dxa"/>
            <w:tcBorders>
              <w:top w:val="nil"/>
              <w:left w:val="nil"/>
              <w:bottom w:val="single" w:sz="4" w:space="0" w:color="auto"/>
              <w:right w:val="single" w:sz="8" w:space="0" w:color="auto"/>
            </w:tcBorders>
            <w:shd w:val="clear" w:color="000000" w:fill="FFFFFF"/>
            <w:vAlign w:val="center"/>
            <w:hideMark/>
          </w:tcPr>
          <w:p w14:paraId="39D2ED3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0</w:t>
            </w:r>
          </w:p>
        </w:tc>
      </w:tr>
      <w:tr w:rsidR="00D42208" w:rsidRPr="00D42208" w14:paraId="79BC3177" w14:textId="77777777" w:rsidTr="00D42208">
        <w:trPr>
          <w:trHeight w:val="343"/>
          <w:jc w:val="center"/>
        </w:trPr>
        <w:tc>
          <w:tcPr>
            <w:tcW w:w="2872" w:type="dxa"/>
            <w:tcBorders>
              <w:top w:val="nil"/>
              <w:left w:val="single" w:sz="8" w:space="0" w:color="auto"/>
              <w:bottom w:val="single" w:sz="4" w:space="0" w:color="auto"/>
              <w:right w:val="single" w:sz="4" w:space="0" w:color="auto"/>
            </w:tcBorders>
            <w:shd w:val="clear" w:color="000000" w:fill="FFFFFF"/>
            <w:vAlign w:val="center"/>
            <w:hideMark/>
          </w:tcPr>
          <w:p w14:paraId="627EB0F3" w14:textId="77777777" w:rsidR="00D42208" w:rsidRPr="00D42208" w:rsidRDefault="00D42208" w:rsidP="00D42208">
            <w:pPr>
              <w:spacing w:line="240" w:lineRule="auto"/>
              <w:jc w:val="center"/>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2021</w:t>
            </w:r>
          </w:p>
        </w:tc>
        <w:tc>
          <w:tcPr>
            <w:tcW w:w="1669" w:type="dxa"/>
            <w:tcBorders>
              <w:top w:val="nil"/>
              <w:left w:val="nil"/>
              <w:bottom w:val="single" w:sz="4" w:space="0" w:color="auto"/>
              <w:right w:val="single" w:sz="8" w:space="0" w:color="auto"/>
            </w:tcBorders>
            <w:shd w:val="clear" w:color="000000" w:fill="FFFFFF"/>
            <w:vAlign w:val="center"/>
            <w:hideMark/>
          </w:tcPr>
          <w:p w14:paraId="315735E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1</w:t>
            </w:r>
          </w:p>
        </w:tc>
      </w:tr>
      <w:tr w:rsidR="00D42208" w:rsidRPr="00D42208" w14:paraId="0054FDEC" w14:textId="77777777" w:rsidTr="00D42208">
        <w:trPr>
          <w:trHeight w:val="343"/>
          <w:jc w:val="center"/>
        </w:trPr>
        <w:tc>
          <w:tcPr>
            <w:tcW w:w="2872" w:type="dxa"/>
            <w:tcBorders>
              <w:top w:val="nil"/>
              <w:left w:val="single" w:sz="8" w:space="0" w:color="auto"/>
              <w:bottom w:val="single" w:sz="4" w:space="0" w:color="auto"/>
              <w:right w:val="single" w:sz="4" w:space="0" w:color="auto"/>
            </w:tcBorders>
            <w:shd w:val="clear" w:color="000000" w:fill="FFFFFF"/>
            <w:vAlign w:val="center"/>
            <w:hideMark/>
          </w:tcPr>
          <w:p w14:paraId="43C28BCE" w14:textId="77777777" w:rsidR="00D42208" w:rsidRPr="00D42208" w:rsidRDefault="00D42208" w:rsidP="00D42208">
            <w:pPr>
              <w:spacing w:line="240" w:lineRule="auto"/>
              <w:jc w:val="center"/>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 2022</w:t>
            </w:r>
          </w:p>
        </w:tc>
        <w:tc>
          <w:tcPr>
            <w:tcW w:w="1669" w:type="dxa"/>
            <w:tcBorders>
              <w:top w:val="nil"/>
              <w:left w:val="nil"/>
              <w:bottom w:val="single" w:sz="4" w:space="0" w:color="auto"/>
              <w:right w:val="single" w:sz="8" w:space="0" w:color="auto"/>
            </w:tcBorders>
            <w:shd w:val="clear" w:color="000000" w:fill="FFFFFF"/>
            <w:vAlign w:val="center"/>
            <w:hideMark/>
          </w:tcPr>
          <w:p w14:paraId="197A352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1</w:t>
            </w:r>
          </w:p>
        </w:tc>
      </w:tr>
      <w:tr w:rsidR="00D42208" w:rsidRPr="00D42208" w14:paraId="3C45D1C7" w14:textId="77777777" w:rsidTr="00D42208">
        <w:trPr>
          <w:trHeight w:val="343"/>
          <w:jc w:val="center"/>
        </w:trPr>
        <w:tc>
          <w:tcPr>
            <w:tcW w:w="2872" w:type="dxa"/>
            <w:tcBorders>
              <w:top w:val="nil"/>
              <w:left w:val="single" w:sz="8" w:space="0" w:color="auto"/>
              <w:bottom w:val="single" w:sz="4" w:space="0" w:color="auto"/>
              <w:right w:val="single" w:sz="4" w:space="0" w:color="auto"/>
            </w:tcBorders>
            <w:shd w:val="clear" w:color="000000" w:fill="FFFFFF"/>
            <w:vAlign w:val="center"/>
            <w:hideMark/>
          </w:tcPr>
          <w:p w14:paraId="579DEC6C" w14:textId="77777777" w:rsidR="00D42208" w:rsidRPr="00D42208" w:rsidRDefault="00D42208" w:rsidP="00D42208">
            <w:pPr>
              <w:spacing w:line="240" w:lineRule="auto"/>
              <w:jc w:val="center"/>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2023</w:t>
            </w:r>
          </w:p>
        </w:tc>
        <w:tc>
          <w:tcPr>
            <w:tcW w:w="1669" w:type="dxa"/>
            <w:tcBorders>
              <w:top w:val="nil"/>
              <w:left w:val="nil"/>
              <w:bottom w:val="single" w:sz="4" w:space="0" w:color="auto"/>
              <w:right w:val="single" w:sz="8" w:space="0" w:color="auto"/>
            </w:tcBorders>
            <w:shd w:val="clear" w:color="000000" w:fill="FFFFFF"/>
            <w:vAlign w:val="center"/>
            <w:hideMark/>
          </w:tcPr>
          <w:p w14:paraId="6083D316"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1</w:t>
            </w:r>
          </w:p>
        </w:tc>
      </w:tr>
    </w:tbl>
    <w:p w14:paraId="1D92F67C" w14:textId="77777777" w:rsidR="00D42208" w:rsidRDefault="00D42208" w:rsidP="00CB158D">
      <w:pPr>
        <w:spacing w:after="200"/>
        <w:rPr>
          <w:rFonts w:ascii="Calibri" w:eastAsia="Calibri" w:hAnsi="Calibri" w:cs="Times New Roman"/>
          <w:b w:val="0"/>
          <w:color w:val="auto"/>
          <w:sz w:val="22"/>
          <w:lang w:val="es-GT"/>
        </w:rPr>
      </w:pPr>
    </w:p>
    <w:tbl>
      <w:tblPr>
        <w:tblW w:w="3602" w:type="pct"/>
        <w:jc w:val="center"/>
        <w:tblCellMar>
          <w:left w:w="70" w:type="dxa"/>
          <w:right w:w="70" w:type="dxa"/>
        </w:tblCellMar>
        <w:tblLook w:val="04A0" w:firstRow="1" w:lastRow="0" w:firstColumn="1" w:lastColumn="0" w:noHBand="0" w:noVBand="1"/>
      </w:tblPr>
      <w:tblGrid>
        <w:gridCol w:w="3393"/>
        <w:gridCol w:w="3543"/>
      </w:tblGrid>
      <w:tr w:rsidR="00D42208" w:rsidRPr="00D42208" w14:paraId="432D8941" w14:textId="77777777" w:rsidTr="00D42208">
        <w:trPr>
          <w:trHeight w:val="214"/>
          <w:jc w:val="center"/>
        </w:trPr>
        <w:tc>
          <w:tcPr>
            <w:tcW w:w="5000" w:type="pct"/>
            <w:gridSpan w:val="2"/>
            <w:tcBorders>
              <w:top w:val="nil"/>
              <w:left w:val="single" w:sz="8" w:space="0" w:color="auto"/>
              <w:bottom w:val="single" w:sz="8" w:space="0" w:color="auto"/>
              <w:right w:val="nil"/>
            </w:tcBorders>
            <w:shd w:val="clear" w:color="000000" w:fill="FFFFFF"/>
            <w:vAlign w:val="center"/>
            <w:hideMark/>
          </w:tcPr>
          <w:p w14:paraId="74B79DCC" w14:textId="77777777" w:rsidR="00D42208" w:rsidRPr="00D42208" w:rsidRDefault="00D42208" w:rsidP="00D42208">
            <w:pPr>
              <w:spacing w:line="240" w:lineRule="auto"/>
              <w:jc w:val="center"/>
              <w:rPr>
                <w:rFonts w:ascii="Times New Roman" w:eastAsia="Times New Roman" w:hAnsi="Times New Roman" w:cs="Times New Roman"/>
                <w:bCs/>
                <w:color w:val="auto"/>
                <w:sz w:val="20"/>
                <w:szCs w:val="20"/>
                <w:lang w:val="es-GT" w:eastAsia="es-GT"/>
              </w:rPr>
            </w:pPr>
            <w:r w:rsidRPr="00D42208">
              <w:rPr>
                <w:rFonts w:ascii="Times New Roman" w:eastAsia="Times New Roman" w:hAnsi="Times New Roman" w:cs="Times New Roman"/>
                <w:bCs/>
                <w:color w:val="auto"/>
                <w:sz w:val="20"/>
                <w:szCs w:val="20"/>
                <w:lang w:val="es-GT" w:eastAsia="es-GT"/>
              </w:rPr>
              <w:t>Medios de Verificación</w:t>
            </w:r>
          </w:p>
        </w:tc>
      </w:tr>
      <w:tr w:rsidR="00D42208" w:rsidRPr="00D42208" w14:paraId="4C0D1714" w14:textId="77777777" w:rsidTr="00D42208">
        <w:trPr>
          <w:trHeight w:val="653"/>
          <w:jc w:val="center"/>
        </w:trPr>
        <w:tc>
          <w:tcPr>
            <w:tcW w:w="2446" w:type="pct"/>
            <w:tcBorders>
              <w:top w:val="nil"/>
              <w:left w:val="single" w:sz="8" w:space="0" w:color="auto"/>
              <w:bottom w:val="single" w:sz="4" w:space="0" w:color="auto"/>
              <w:right w:val="single" w:sz="4" w:space="0" w:color="auto"/>
            </w:tcBorders>
            <w:shd w:val="clear" w:color="000000" w:fill="FFFFFF"/>
            <w:vAlign w:val="center"/>
            <w:hideMark/>
          </w:tcPr>
          <w:p w14:paraId="44F75D0D" w14:textId="77777777" w:rsidR="00D42208" w:rsidRPr="00D42208" w:rsidRDefault="00D42208" w:rsidP="00D42208">
            <w:pPr>
              <w:spacing w:line="240" w:lineRule="auto"/>
              <w:jc w:val="both"/>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Procedencia de los datos</w:t>
            </w:r>
          </w:p>
        </w:tc>
        <w:tc>
          <w:tcPr>
            <w:tcW w:w="2554" w:type="pct"/>
            <w:tcBorders>
              <w:top w:val="single" w:sz="8" w:space="0" w:color="auto"/>
              <w:left w:val="nil"/>
              <w:bottom w:val="single" w:sz="4" w:space="0" w:color="auto"/>
              <w:right w:val="single" w:sz="8" w:space="0" w:color="000000"/>
            </w:tcBorders>
            <w:shd w:val="clear" w:color="000000" w:fill="FFFFFF"/>
            <w:vAlign w:val="center"/>
            <w:hideMark/>
          </w:tcPr>
          <w:p w14:paraId="60B99EC7"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Trabajo de campo</w:t>
            </w:r>
          </w:p>
        </w:tc>
      </w:tr>
      <w:tr w:rsidR="00D42208" w:rsidRPr="00D42208" w14:paraId="6C4BD3A5" w14:textId="77777777" w:rsidTr="00D42208">
        <w:trPr>
          <w:trHeight w:val="723"/>
          <w:jc w:val="center"/>
        </w:trPr>
        <w:tc>
          <w:tcPr>
            <w:tcW w:w="2446" w:type="pct"/>
            <w:tcBorders>
              <w:top w:val="nil"/>
              <w:left w:val="single" w:sz="8" w:space="0" w:color="auto"/>
              <w:bottom w:val="single" w:sz="4" w:space="0" w:color="auto"/>
              <w:right w:val="single" w:sz="4" w:space="0" w:color="auto"/>
            </w:tcBorders>
            <w:shd w:val="clear" w:color="000000" w:fill="FFFFFF"/>
            <w:vAlign w:val="center"/>
            <w:hideMark/>
          </w:tcPr>
          <w:p w14:paraId="2D3B2B7D"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Unidad Responsable</w:t>
            </w:r>
          </w:p>
        </w:tc>
        <w:tc>
          <w:tcPr>
            <w:tcW w:w="2554"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5200305A"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División de Ordenamiento Territorial y Planeamiento Urbano</w:t>
            </w:r>
          </w:p>
        </w:tc>
      </w:tr>
      <w:tr w:rsidR="00D42208" w:rsidRPr="00D42208" w14:paraId="76DBD7A1" w14:textId="77777777" w:rsidTr="00D42208">
        <w:trPr>
          <w:trHeight w:val="680"/>
          <w:jc w:val="center"/>
        </w:trPr>
        <w:tc>
          <w:tcPr>
            <w:tcW w:w="2446" w:type="pct"/>
            <w:tcBorders>
              <w:top w:val="nil"/>
              <w:left w:val="single" w:sz="8" w:space="0" w:color="auto"/>
              <w:bottom w:val="single" w:sz="8" w:space="0" w:color="auto"/>
              <w:right w:val="single" w:sz="4" w:space="0" w:color="auto"/>
            </w:tcBorders>
            <w:shd w:val="clear" w:color="000000" w:fill="FFFFFF"/>
            <w:vAlign w:val="center"/>
            <w:hideMark/>
          </w:tcPr>
          <w:p w14:paraId="340350CF" w14:textId="77777777" w:rsidR="00D42208" w:rsidRPr="00D42208" w:rsidRDefault="00D42208" w:rsidP="00D42208">
            <w:pPr>
              <w:spacing w:line="240" w:lineRule="auto"/>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Metodología de Recopilación</w:t>
            </w:r>
          </w:p>
        </w:tc>
        <w:tc>
          <w:tcPr>
            <w:tcW w:w="2554" w:type="pct"/>
            <w:tcBorders>
              <w:top w:val="single" w:sz="4" w:space="0" w:color="auto"/>
              <w:left w:val="nil"/>
              <w:bottom w:val="single" w:sz="8" w:space="0" w:color="auto"/>
              <w:right w:val="single" w:sz="8" w:space="0" w:color="000000"/>
            </w:tcBorders>
            <w:shd w:val="clear" w:color="000000" w:fill="FFFFFF"/>
            <w:vAlign w:val="center"/>
            <w:hideMark/>
          </w:tcPr>
          <w:p w14:paraId="7E3FF661" w14:textId="77777777" w:rsidR="00D42208" w:rsidRPr="00D42208" w:rsidRDefault="00D42208" w:rsidP="00D42208">
            <w:pPr>
              <w:spacing w:line="240" w:lineRule="auto"/>
              <w:jc w:val="center"/>
              <w:rPr>
                <w:rFonts w:ascii="Times New Roman" w:eastAsia="Times New Roman" w:hAnsi="Times New Roman" w:cs="Times New Roman"/>
                <w:b w:val="0"/>
                <w:color w:val="auto"/>
                <w:sz w:val="20"/>
                <w:szCs w:val="20"/>
                <w:lang w:val="es-GT" w:eastAsia="es-GT"/>
              </w:rPr>
            </w:pPr>
            <w:r w:rsidRPr="00D42208">
              <w:rPr>
                <w:rFonts w:ascii="Times New Roman" w:eastAsia="Times New Roman" w:hAnsi="Times New Roman" w:cs="Times New Roman"/>
                <w:b w:val="0"/>
                <w:color w:val="auto"/>
                <w:sz w:val="20"/>
                <w:szCs w:val="20"/>
                <w:lang w:val="es-GT" w:eastAsia="es-GT"/>
              </w:rPr>
              <w:t>Trabajo de campo, diagnósticos, talleres participativos</w:t>
            </w:r>
          </w:p>
        </w:tc>
      </w:tr>
    </w:tbl>
    <w:p w14:paraId="101AC3D6" w14:textId="34541ED7" w:rsidR="00D42208" w:rsidRDefault="00D42208" w:rsidP="00CB158D">
      <w:pPr>
        <w:spacing w:after="200"/>
        <w:rPr>
          <w:rFonts w:ascii="Calibri" w:eastAsia="Calibri" w:hAnsi="Calibri" w:cs="Times New Roman"/>
          <w:b w:val="0"/>
          <w:color w:val="auto"/>
          <w:sz w:val="22"/>
          <w:lang w:val="es-GT"/>
        </w:rPr>
      </w:pPr>
    </w:p>
    <w:p w14:paraId="1A2FDB67" w14:textId="5EA34AD4" w:rsidR="00D42208" w:rsidRDefault="00D42208" w:rsidP="00CB158D">
      <w:pPr>
        <w:spacing w:after="200"/>
        <w:rPr>
          <w:rFonts w:ascii="Calibri" w:eastAsia="Calibri" w:hAnsi="Calibri" w:cs="Times New Roman"/>
          <w:b w:val="0"/>
          <w:color w:val="auto"/>
          <w:sz w:val="22"/>
          <w:lang w:val="es-GT"/>
        </w:rPr>
      </w:pPr>
    </w:p>
    <w:p w14:paraId="397A92D7" w14:textId="1726AE12" w:rsidR="00D42208" w:rsidRDefault="00D42208" w:rsidP="00CB158D">
      <w:pPr>
        <w:spacing w:after="200"/>
        <w:rPr>
          <w:rFonts w:ascii="Calibri" w:eastAsia="Calibri" w:hAnsi="Calibri" w:cs="Times New Roman"/>
          <w:b w:val="0"/>
          <w:color w:val="auto"/>
          <w:sz w:val="22"/>
          <w:lang w:val="es-GT"/>
        </w:rPr>
      </w:pPr>
    </w:p>
    <w:p w14:paraId="41F0B916" w14:textId="77777777" w:rsidR="00D42208" w:rsidRDefault="00D42208" w:rsidP="00CB158D">
      <w:pPr>
        <w:spacing w:after="200"/>
        <w:rPr>
          <w:rFonts w:ascii="Calibri" w:eastAsia="Calibri" w:hAnsi="Calibri" w:cs="Times New Roman"/>
          <w:b w:val="0"/>
          <w:color w:val="auto"/>
          <w:sz w:val="22"/>
          <w:lang w:val="es-GT"/>
        </w:rPr>
      </w:pPr>
    </w:p>
    <w:tbl>
      <w:tblPr>
        <w:tblW w:w="5030" w:type="pct"/>
        <w:tblCellMar>
          <w:left w:w="0" w:type="dxa"/>
          <w:right w:w="0" w:type="dxa"/>
        </w:tblCellMar>
        <w:tblLook w:val="04A0" w:firstRow="1" w:lastRow="0" w:firstColumn="1" w:lastColumn="0" w:noHBand="0" w:noVBand="1"/>
      </w:tblPr>
      <w:tblGrid>
        <w:gridCol w:w="3718"/>
        <w:gridCol w:w="2556"/>
        <w:gridCol w:w="485"/>
        <w:gridCol w:w="2917"/>
      </w:tblGrid>
      <w:tr w:rsidR="00D42208" w:rsidRPr="00D42208" w14:paraId="05FDD3C2" w14:textId="77777777" w:rsidTr="008059FB">
        <w:trPr>
          <w:trHeight w:val="305"/>
        </w:trPr>
        <w:tc>
          <w:tcPr>
            <w:tcW w:w="3530" w:type="pct"/>
            <w:gridSpan w:val="3"/>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465E8034" w14:textId="77777777" w:rsidR="00D42208" w:rsidRPr="00D42208" w:rsidRDefault="00D42208">
            <w:pPr>
              <w:jc w:val="center"/>
              <w:rPr>
                <w:rFonts w:ascii="Times New Roman" w:eastAsia="Times New Roman" w:hAnsi="Times New Roman" w:cs="Times New Roman"/>
                <w:bCs/>
                <w:color w:val="000000" w:themeColor="text1"/>
                <w:sz w:val="20"/>
                <w:szCs w:val="20"/>
              </w:rPr>
            </w:pPr>
            <w:bookmarkStart w:id="80" w:name="RANGE!A1:I42"/>
            <w:r w:rsidRPr="00D42208">
              <w:rPr>
                <w:rFonts w:ascii="Times New Roman" w:hAnsi="Times New Roman" w:cs="Times New Roman"/>
                <w:bCs/>
                <w:color w:val="FFFFFF" w:themeColor="background1"/>
                <w:sz w:val="20"/>
                <w:szCs w:val="20"/>
              </w:rPr>
              <w:t>FICHA DEL INDICADOR (SEGUIMIENTO)</w:t>
            </w:r>
            <w:bookmarkEnd w:id="80"/>
          </w:p>
        </w:tc>
        <w:tc>
          <w:tcPr>
            <w:tcW w:w="1470"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2692003" w14:textId="77777777" w:rsidR="00D42208" w:rsidRPr="00D42208" w:rsidRDefault="00D42208">
            <w:pPr>
              <w:jc w:val="cente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SPPD-08</w:t>
            </w:r>
          </w:p>
        </w:tc>
      </w:tr>
      <w:tr w:rsidR="00D42208" w:rsidRPr="00D42208" w14:paraId="31464E7B" w14:textId="77777777" w:rsidTr="008059FB">
        <w:trPr>
          <w:trHeight w:val="229"/>
        </w:trPr>
        <w:tc>
          <w:tcPr>
            <w:tcW w:w="5000" w:type="pct"/>
            <w:gridSpan w:val="4"/>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75B16395" w14:textId="77777777" w:rsidR="00D42208" w:rsidRPr="00D42208" w:rsidRDefault="00D4220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NOMBRE DE LA INSTITUCIÓN: Autoridad para el Manejo Sustentable de la Cuenca y del Lago de Amatitlán</w:t>
            </w:r>
          </w:p>
        </w:tc>
      </w:tr>
      <w:tr w:rsidR="00D42208" w:rsidRPr="00D42208" w14:paraId="4341AEAB" w14:textId="77777777" w:rsidTr="008059FB">
        <w:trPr>
          <w:trHeight w:val="484"/>
        </w:trPr>
        <w:tc>
          <w:tcPr>
            <w:tcW w:w="1998"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3D8831" w14:textId="77777777" w:rsidR="00D42208" w:rsidRPr="00D42208" w:rsidRDefault="00D4220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Nombre del Indicador</w:t>
            </w:r>
          </w:p>
        </w:tc>
        <w:tc>
          <w:tcPr>
            <w:tcW w:w="3001" w:type="pct"/>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609EB2E4"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Tasa de reforestación y mantenimiento de áreas reforestadas para el incremento de área boscosa en la cuenca del lago de Amatitlán</w:t>
            </w:r>
          </w:p>
        </w:tc>
      </w:tr>
      <w:tr w:rsidR="00D42208" w:rsidRPr="00D42208" w14:paraId="1E01E6D1" w14:textId="77777777" w:rsidTr="008059FB">
        <w:trPr>
          <w:trHeight w:val="342"/>
        </w:trPr>
        <w:tc>
          <w:tcPr>
            <w:tcW w:w="199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49D6A7CB" w14:textId="77777777" w:rsidR="00D42208" w:rsidRPr="00D42208" w:rsidRDefault="00D4220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Categoría del Indicador</w:t>
            </w:r>
          </w:p>
        </w:tc>
        <w:tc>
          <w:tcPr>
            <w:tcW w:w="1288"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AEFF023"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De Resultado Institucional</w:t>
            </w:r>
          </w:p>
        </w:tc>
        <w:tc>
          <w:tcPr>
            <w:tcW w:w="1712" w:type="pct"/>
            <w:gridSpan w:val="2"/>
            <w:tcBorders>
              <w:top w:val="single" w:sz="4" w:space="0" w:color="auto"/>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00AA3D64" w14:textId="33E91FD9" w:rsidR="00D42208" w:rsidRPr="00D42208" w:rsidRDefault="00D42208" w:rsidP="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X</w:t>
            </w:r>
          </w:p>
        </w:tc>
      </w:tr>
      <w:tr w:rsidR="00D42208" w:rsidRPr="00D42208" w14:paraId="21D939A7" w14:textId="77777777" w:rsidTr="008059FB">
        <w:trPr>
          <w:trHeight w:val="651"/>
        </w:trPr>
        <w:tc>
          <w:tcPr>
            <w:tcW w:w="199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4A00B053" w14:textId="77777777" w:rsidR="00D42208" w:rsidRPr="00D42208" w:rsidRDefault="00D4220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Meta de la Política General de Gobierno asociada</w:t>
            </w:r>
          </w:p>
        </w:tc>
        <w:tc>
          <w:tcPr>
            <w:tcW w:w="3001" w:type="pct"/>
            <w:gridSpan w:val="3"/>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77941AD"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En 2019, se mantuvo la cobertura forestal en 33.7% del territorio nacional</w:t>
            </w:r>
          </w:p>
        </w:tc>
      </w:tr>
      <w:tr w:rsidR="00D42208" w:rsidRPr="00D42208" w14:paraId="0521EC4A" w14:textId="77777777" w:rsidTr="008059FB">
        <w:trPr>
          <w:trHeight w:val="394"/>
        </w:trPr>
        <w:tc>
          <w:tcPr>
            <w:tcW w:w="1998"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2585912A" w14:textId="77777777" w:rsidR="00D42208" w:rsidRPr="00D42208" w:rsidRDefault="00D4220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Política Pública Asociada</w:t>
            </w:r>
          </w:p>
        </w:tc>
        <w:tc>
          <w:tcPr>
            <w:tcW w:w="3001" w:type="pct"/>
            <w:gridSpan w:val="3"/>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101EB567"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Política Forestal de Guatemala </w:t>
            </w:r>
          </w:p>
        </w:tc>
      </w:tr>
      <w:tr w:rsidR="00D42208" w:rsidRPr="00D42208" w14:paraId="2259E06E" w14:textId="77777777" w:rsidTr="008059FB">
        <w:trPr>
          <w:trHeight w:val="17"/>
        </w:trPr>
        <w:tc>
          <w:tcPr>
            <w:tcW w:w="5000" w:type="pct"/>
            <w:gridSpan w:val="4"/>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01728B62"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w:t>
            </w:r>
          </w:p>
        </w:tc>
      </w:tr>
      <w:tr w:rsidR="00D42208" w:rsidRPr="00D42208" w14:paraId="3A349DCB" w14:textId="77777777" w:rsidTr="008059FB">
        <w:trPr>
          <w:trHeight w:val="409"/>
        </w:trPr>
        <w:tc>
          <w:tcPr>
            <w:tcW w:w="199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03ADC8" w14:textId="77777777" w:rsidR="00D42208" w:rsidRPr="00D42208" w:rsidRDefault="00D42208">
            <w:pPr>
              <w:rPr>
                <w:rFonts w:ascii="Times New Roman" w:hAnsi="Times New Roman" w:cs="Times New Roman"/>
                <w:b w:val="0"/>
                <w:bCs/>
                <w:color w:val="000000" w:themeColor="text1"/>
                <w:sz w:val="20"/>
                <w:szCs w:val="20"/>
              </w:rPr>
            </w:pPr>
            <w:r w:rsidRPr="00D42208">
              <w:rPr>
                <w:rFonts w:ascii="Times New Roman" w:hAnsi="Times New Roman" w:cs="Times New Roman"/>
                <w:b w:val="0"/>
                <w:bCs/>
                <w:color w:val="000000" w:themeColor="text1"/>
                <w:sz w:val="20"/>
                <w:szCs w:val="20"/>
              </w:rPr>
              <w:t>Descripción del Indicador</w:t>
            </w:r>
          </w:p>
        </w:tc>
        <w:tc>
          <w:tcPr>
            <w:tcW w:w="3001" w:type="pct"/>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412EC47C"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Muestra la cantidad de área reforestada por la institución en el área de la cuenca con relación a la zona forestal de recuperación  </w:t>
            </w:r>
          </w:p>
        </w:tc>
      </w:tr>
      <w:tr w:rsidR="00D42208" w:rsidRPr="00D42208" w14:paraId="1D497440" w14:textId="77777777" w:rsidTr="008059FB">
        <w:trPr>
          <w:trHeight w:val="389"/>
        </w:trPr>
        <w:tc>
          <w:tcPr>
            <w:tcW w:w="199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9638EF" w14:textId="77777777" w:rsidR="00D42208" w:rsidRPr="00D42208" w:rsidRDefault="00D4220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Interpretación</w:t>
            </w:r>
          </w:p>
        </w:tc>
        <w:tc>
          <w:tcPr>
            <w:tcW w:w="3001" w:type="pct"/>
            <w:gridSpan w:val="3"/>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1112E78B"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 Indica el porcentaje de área reforestada por la institución al 2024 en la cuenca del lago de Amatitlán del área total para reforestar</w:t>
            </w:r>
          </w:p>
        </w:tc>
      </w:tr>
      <w:tr w:rsidR="00D42208" w:rsidRPr="00D42208" w14:paraId="71BB55E8" w14:textId="77777777" w:rsidTr="008059FB">
        <w:trPr>
          <w:trHeight w:val="625"/>
        </w:trPr>
        <w:tc>
          <w:tcPr>
            <w:tcW w:w="1998"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25FD69EF" w14:textId="77777777" w:rsidR="00D42208" w:rsidRPr="00D42208" w:rsidRDefault="00D42208">
            <w:pP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Fórmula de cálculo</w:t>
            </w:r>
          </w:p>
        </w:tc>
        <w:tc>
          <w:tcPr>
            <w:tcW w:w="3001" w:type="pct"/>
            <w:gridSpan w:val="3"/>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5D5AF86" w14:textId="77777777" w:rsidR="00D42208" w:rsidRPr="00D42208" w:rsidRDefault="00D42208">
            <w:pPr>
              <w:jc w:val="center"/>
              <w:rPr>
                <w:rFonts w:ascii="Times New Roman" w:hAnsi="Times New Roman" w:cs="Times New Roman"/>
                <w:b w:val="0"/>
                <w:color w:val="000000" w:themeColor="text1"/>
                <w:sz w:val="20"/>
                <w:szCs w:val="20"/>
              </w:rPr>
            </w:pPr>
            <w:r w:rsidRPr="00D42208">
              <w:rPr>
                <w:rFonts w:ascii="Times New Roman" w:hAnsi="Times New Roman" w:cs="Times New Roman"/>
                <w:b w:val="0"/>
                <w:color w:val="000000" w:themeColor="text1"/>
                <w:sz w:val="20"/>
                <w:szCs w:val="20"/>
              </w:rPr>
              <w:t xml:space="preserve">[Total del hectáreas reforestadas y con mantenimiento de áreas reforestadas por la institución /Total de hectáreas de zona forestal en recuperación (7,416 hectáreas)]*100 </w:t>
            </w:r>
          </w:p>
        </w:tc>
      </w:tr>
    </w:tbl>
    <w:p w14:paraId="3E2CD0F2" w14:textId="6F1A4951" w:rsidR="00491B38" w:rsidRDefault="00491B38" w:rsidP="00CB158D">
      <w:pPr>
        <w:spacing w:after="200"/>
        <w:rPr>
          <w:rFonts w:ascii="Calibri" w:eastAsia="Calibri" w:hAnsi="Calibri" w:cs="Times New Roman"/>
          <w:b w:val="0"/>
          <w:color w:val="auto"/>
          <w:sz w:val="22"/>
          <w:lang w:val="es-GT"/>
        </w:rPr>
      </w:pPr>
    </w:p>
    <w:tbl>
      <w:tblPr>
        <w:tblW w:w="5010" w:type="pct"/>
        <w:tblCellMar>
          <w:left w:w="70" w:type="dxa"/>
          <w:right w:w="70" w:type="dxa"/>
        </w:tblCellMar>
        <w:tblLook w:val="04A0" w:firstRow="1" w:lastRow="0" w:firstColumn="1" w:lastColumn="0" w:noHBand="0" w:noVBand="1"/>
      </w:tblPr>
      <w:tblGrid>
        <w:gridCol w:w="2680"/>
        <w:gridCol w:w="1553"/>
        <w:gridCol w:w="1241"/>
        <w:gridCol w:w="1486"/>
        <w:gridCol w:w="1378"/>
        <w:gridCol w:w="1299"/>
      </w:tblGrid>
      <w:tr w:rsidR="008059FB" w:rsidRPr="008059FB" w14:paraId="0B304C13" w14:textId="77777777" w:rsidTr="008059FB">
        <w:trPr>
          <w:trHeight w:val="169"/>
        </w:trPr>
        <w:tc>
          <w:tcPr>
            <w:tcW w:w="1390"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0FA035C9" w14:textId="77777777" w:rsidR="008059FB" w:rsidRPr="008059FB" w:rsidRDefault="008059FB" w:rsidP="008059FB">
            <w:pPr>
              <w:spacing w:line="240" w:lineRule="auto"/>
              <w:rPr>
                <w:rFonts w:ascii="Times New Roman" w:eastAsia="Times New Roman" w:hAnsi="Times New Roman" w:cs="Times New Roman"/>
                <w:bCs/>
                <w:color w:val="auto"/>
                <w:sz w:val="20"/>
                <w:szCs w:val="20"/>
                <w:lang w:val="es-GT" w:eastAsia="es-GT"/>
              </w:rPr>
            </w:pPr>
            <w:r w:rsidRPr="008059FB">
              <w:rPr>
                <w:rFonts w:ascii="Times New Roman" w:eastAsia="Times New Roman" w:hAnsi="Times New Roman" w:cs="Times New Roman"/>
                <w:bCs/>
                <w:color w:val="auto"/>
                <w:sz w:val="20"/>
                <w:szCs w:val="20"/>
                <w:lang w:val="es-GT" w:eastAsia="es-GT"/>
              </w:rPr>
              <w:t>Tendencia del Indicador</w:t>
            </w:r>
          </w:p>
        </w:tc>
        <w:tc>
          <w:tcPr>
            <w:tcW w:w="806"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03C216F"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2015</w:t>
            </w:r>
          </w:p>
        </w:tc>
        <w:tc>
          <w:tcPr>
            <w:tcW w:w="644"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DDB68C0"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2016</w:t>
            </w:r>
          </w:p>
        </w:tc>
        <w:tc>
          <w:tcPr>
            <w:tcW w:w="771"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54E8E41"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2017</w:t>
            </w:r>
          </w:p>
        </w:tc>
        <w:tc>
          <w:tcPr>
            <w:tcW w:w="715"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01B41AE0"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2018</w:t>
            </w:r>
          </w:p>
        </w:tc>
        <w:tc>
          <w:tcPr>
            <w:tcW w:w="674"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7577ACE2"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2019</w:t>
            </w:r>
          </w:p>
        </w:tc>
      </w:tr>
      <w:tr w:rsidR="008059FB" w:rsidRPr="008059FB" w14:paraId="3A05CB56" w14:textId="77777777" w:rsidTr="008059FB">
        <w:trPr>
          <w:trHeight w:val="194"/>
        </w:trPr>
        <w:tc>
          <w:tcPr>
            <w:tcW w:w="1390" w:type="pct"/>
            <w:tcBorders>
              <w:top w:val="nil"/>
              <w:left w:val="single" w:sz="8" w:space="0" w:color="auto"/>
              <w:bottom w:val="single" w:sz="4" w:space="0" w:color="auto"/>
              <w:right w:val="single" w:sz="4" w:space="0" w:color="auto"/>
            </w:tcBorders>
            <w:shd w:val="clear" w:color="000000" w:fill="9BBB59"/>
            <w:vAlign w:val="center"/>
            <w:hideMark/>
          </w:tcPr>
          <w:p w14:paraId="56E32395"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Años</w:t>
            </w:r>
          </w:p>
        </w:tc>
        <w:tc>
          <w:tcPr>
            <w:tcW w:w="806" w:type="pct"/>
            <w:vMerge/>
            <w:tcBorders>
              <w:top w:val="single" w:sz="8" w:space="0" w:color="auto"/>
              <w:left w:val="single" w:sz="4" w:space="0" w:color="auto"/>
              <w:bottom w:val="single" w:sz="4" w:space="0" w:color="auto"/>
              <w:right w:val="single" w:sz="4" w:space="0" w:color="auto"/>
            </w:tcBorders>
            <w:vAlign w:val="center"/>
            <w:hideMark/>
          </w:tcPr>
          <w:p w14:paraId="62D8EB2F"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p>
        </w:tc>
        <w:tc>
          <w:tcPr>
            <w:tcW w:w="644" w:type="pct"/>
            <w:vMerge/>
            <w:tcBorders>
              <w:top w:val="single" w:sz="8" w:space="0" w:color="auto"/>
              <w:left w:val="single" w:sz="4" w:space="0" w:color="auto"/>
              <w:bottom w:val="single" w:sz="4" w:space="0" w:color="auto"/>
              <w:right w:val="single" w:sz="4" w:space="0" w:color="auto"/>
            </w:tcBorders>
            <w:vAlign w:val="center"/>
            <w:hideMark/>
          </w:tcPr>
          <w:p w14:paraId="36C36508"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p>
        </w:tc>
        <w:tc>
          <w:tcPr>
            <w:tcW w:w="771" w:type="pct"/>
            <w:vMerge/>
            <w:tcBorders>
              <w:top w:val="single" w:sz="8" w:space="0" w:color="auto"/>
              <w:left w:val="single" w:sz="4" w:space="0" w:color="auto"/>
              <w:bottom w:val="single" w:sz="4" w:space="0" w:color="auto"/>
              <w:right w:val="single" w:sz="4" w:space="0" w:color="auto"/>
            </w:tcBorders>
            <w:vAlign w:val="center"/>
            <w:hideMark/>
          </w:tcPr>
          <w:p w14:paraId="0107C086"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p>
        </w:tc>
        <w:tc>
          <w:tcPr>
            <w:tcW w:w="715" w:type="pct"/>
            <w:vMerge/>
            <w:tcBorders>
              <w:top w:val="single" w:sz="8" w:space="0" w:color="auto"/>
              <w:left w:val="single" w:sz="4" w:space="0" w:color="auto"/>
              <w:bottom w:val="single" w:sz="4" w:space="0" w:color="auto"/>
              <w:right w:val="single" w:sz="4" w:space="0" w:color="auto"/>
            </w:tcBorders>
            <w:vAlign w:val="center"/>
            <w:hideMark/>
          </w:tcPr>
          <w:p w14:paraId="21717547"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p>
        </w:tc>
        <w:tc>
          <w:tcPr>
            <w:tcW w:w="674" w:type="pct"/>
            <w:vMerge/>
            <w:tcBorders>
              <w:top w:val="single" w:sz="8" w:space="0" w:color="auto"/>
              <w:left w:val="single" w:sz="4" w:space="0" w:color="auto"/>
              <w:bottom w:val="single" w:sz="4" w:space="0" w:color="auto"/>
              <w:right w:val="single" w:sz="8" w:space="0" w:color="000000"/>
            </w:tcBorders>
            <w:vAlign w:val="center"/>
            <w:hideMark/>
          </w:tcPr>
          <w:p w14:paraId="18ACD8CC"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p>
        </w:tc>
      </w:tr>
      <w:tr w:rsidR="008059FB" w:rsidRPr="008059FB" w14:paraId="1C7356A6" w14:textId="77777777" w:rsidTr="008059FB">
        <w:trPr>
          <w:trHeight w:val="908"/>
        </w:trPr>
        <w:tc>
          <w:tcPr>
            <w:tcW w:w="1390" w:type="pct"/>
            <w:tcBorders>
              <w:top w:val="nil"/>
              <w:left w:val="single" w:sz="8" w:space="0" w:color="auto"/>
              <w:bottom w:val="single" w:sz="8" w:space="0" w:color="auto"/>
              <w:right w:val="single" w:sz="4" w:space="0" w:color="auto"/>
            </w:tcBorders>
            <w:shd w:val="clear" w:color="000000" w:fill="FFFFFF"/>
            <w:vAlign w:val="center"/>
            <w:hideMark/>
          </w:tcPr>
          <w:p w14:paraId="0B566D70"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Valor  del indicador (en datos absolutos y relativos )</w:t>
            </w:r>
          </w:p>
        </w:tc>
        <w:tc>
          <w:tcPr>
            <w:tcW w:w="806" w:type="pct"/>
            <w:tcBorders>
              <w:top w:val="single" w:sz="4" w:space="0" w:color="auto"/>
              <w:left w:val="nil"/>
              <w:bottom w:val="single" w:sz="8" w:space="0" w:color="auto"/>
              <w:right w:val="single" w:sz="4" w:space="0" w:color="auto"/>
            </w:tcBorders>
            <w:shd w:val="clear" w:color="000000" w:fill="FFFFFF"/>
            <w:vAlign w:val="center"/>
            <w:hideMark/>
          </w:tcPr>
          <w:p w14:paraId="0DB10C8D" w14:textId="77777777" w:rsidR="008059FB" w:rsidRPr="008059FB" w:rsidRDefault="008059FB" w:rsidP="008059FB">
            <w:pPr>
              <w:spacing w:line="240" w:lineRule="auto"/>
              <w:jc w:val="center"/>
              <w:rPr>
                <w:rFonts w:ascii="Times New Roman" w:eastAsia="Times New Roman" w:hAnsi="Times New Roman" w:cs="Times New Roman"/>
                <w:b w:val="0"/>
                <w:color w:val="000000"/>
                <w:sz w:val="20"/>
                <w:szCs w:val="20"/>
                <w:lang w:val="es-GT" w:eastAsia="es-GT"/>
              </w:rPr>
            </w:pPr>
            <w:r w:rsidRPr="008059FB">
              <w:rPr>
                <w:rFonts w:ascii="Times New Roman" w:eastAsia="Times New Roman" w:hAnsi="Times New Roman" w:cs="Times New Roman"/>
                <w:b w:val="0"/>
                <w:color w:val="000000"/>
                <w:sz w:val="20"/>
                <w:szCs w:val="20"/>
                <w:lang w:val="es-GT" w:eastAsia="es-GT"/>
              </w:rPr>
              <w:t>0</w:t>
            </w:r>
          </w:p>
        </w:tc>
        <w:tc>
          <w:tcPr>
            <w:tcW w:w="644" w:type="pct"/>
            <w:tcBorders>
              <w:top w:val="single" w:sz="4" w:space="0" w:color="auto"/>
              <w:left w:val="nil"/>
              <w:bottom w:val="single" w:sz="8" w:space="0" w:color="auto"/>
              <w:right w:val="single" w:sz="4" w:space="0" w:color="auto"/>
            </w:tcBorders>
            <w:shd w:val="clear" w:color="000000" w:fill="FFFFFF"/>
            <w:vAlign w:val="center"/>
            <w:hideMark/>
          </w:tcPr>
          <w:p w14:paraId="5C3B2CCD" w14:textId="77777777" w:rsidR="008059FB" w:rsidRPr="008059FB" w:rsidRDefault="008059FB" w:rsidP="008059FB">
            <w:pPr>
              <w:spacing w:line="240" w:lineRule="auto"/>
              <w:jc w:val="center"/>
              <w:rPr>
                <w:rFonts w:ascii="Times New Roman" w:eastAsia="Times New Roman" w:hAnsi="Times New Roman" w:cs="Times New Roman"/>
                <w:b w:val="0"/>
                <w:color w:val="000000"/>
                <w:sz w:val="20"/>
                <w:szCs w:val="20"/>
                <w:lang w:val="es-GT" w:eastAsia="es-GT"/>
              </w:rPr>
            </w:pPr>
            <w:r w:rsidRPr="008059FB">
              <w:rPr>
                <w:rFonts w:ascii="Times New Roman" w:eastAsia="Times New Roman" w:hAnsi="Times New Roman" w:cs="Times New Roman"/>
                <w:b w:val="0"/>
                <w:color w:val="000000"/>
                <w:sz w:val="20"/>
                <w:szCs w:val="20"/>
                <w:lang w:val="es-GT" w:eastAsia="es-GT"/>
              </w:rPr>
              <w:t xml:space="preserve">1.0% (7,416 hectáreas, zona forestal de recuperación) </w:t>
            </w:r>
          </w:p>
        </w:tc>
        <w:tc>
          <w:tcPr>
            <w:tcW w:w="771" w:type="pct"/>
            <w:tcBorders>
              <w:top w:val="single" w:sz="4" w:space="0" w:color="auto"/>
              <w:left w:val="nil"/>
              <w:bottom w:val="single" w:sz="8" w:space="0" w:color="auto"/>
              <w:right w:val="single" w:sz="4" w:space="0" w:color="auto"/>
            </w:tcBorders>
            <w:shd w:val="clear" w:color="000000" w:fill="FFFFFF"/>
            <w:vAlign w:val="center"/>
            <w:hideMark/>
          </w:tcPr>
          <w:p w14:paraId="65329B6C" w14:textId="77777777" w:rsidR="008059FB" w:rsidRPr="008059FB" w:rsidRDefault="008059FB" w:rsidP="008059FB">
            <w:pPr>
              <w:spacing w:line="240" w:lineRule="auto"/>
              <w:jc w:val="center"/>
              <w:rPr>
                <w:rFonts w:ascii="Times New Roman" w:eastAsia="Times New Roman" w:hAnsi="Times New Roman" w:cs="Times New Roman"/>
                <w:b w:val="0"/>
                <w:color w:val="000000"/>
                <w:sz w:val="20"/>
                <w:szCs w:val="20"/>
                <w:lang w:val="es-GT" w:eastAsia="es-GT"/>
              </w:rPr>
            </w:pPr>
            <w:r w:rsidRPr="008059FB">
              <w:rPr>
                <w:rFonts w:ascii="Times New Roman" w:eastAsia="Times New Roman" w:hAnsi="Times New Roman" w:cs="Times New Roman"/>
                <w:b w:val="0"/>
                <w:color w:val="000000"/>
                <w:sz w:val="20"/>
                <w:szCs w:val="20"/>
                <w:lang w:val="es-GT" w:eastAsia="es-GT"/>
              </w:rPr>
              <w:t xml:space="preserve">1.8% (7,416 hectáreas, zona forestal de recuperación) </w:t>
            </w:r>
          </w:p>
        </w:tc>
        <w:tc>
          <w:tcPr>
            <w:tcW w:w="715" w:type="pct"/>
            <w:tcBorders>
              <w:top w:val="single" w:sz="4" w:space="0" w:color="auto"/>
              <w:left w:val="nil"/>
              <w:bottom w:val="single" w:sz="8" w:space="0" w:color="auto"/>
              <w:right w:val="single" w:sz="4" w:space="0" w:color="auto"/>
            </w:tcBorders>
            <w:shd w:val="clear" w:color="000000" w:fill="FFFFFF"/>
            <w:vAlign w:val="center"/>
            <w:hideMark/>
          </w:tcPr>
          <w:p w14:paraId="61816E1A" w14:textId="77777777" w:rsidR="008059FB" w:rsidRPr="008059FB" w:rsidRDefault="008059FB" w:rsidP="008059FB">
            <w:pPr>
              <w:spacing w:line="240" w:lineRule="auto"/>
              <w:jc w:val="center"/>
              <w:rPr>
                <w:rFonts w:ascii="Times New Roman" w:eastAsia="Times New Roman" w:hAnsi="Times New Roman" w:cs="Times New Roman"/>
                <w:b w:val="0"/>
                <w:color w:val="000000"/>
                <w:sz w:val="20"/>
                <w:szCs w:val="20"/>
                <w:lang w:val="es-GT" w:eastAsia="es-GT"/>
              </w:rPr>
            </w:pPr>
            <w:r w:rsidRPr="008059FB">
              <w:rPr>
                <w:rFonts w:ascii="Times New Roman" w:eastAsia="Times New Roman" w:hAnsi="Times New Roman" w:cs="Times New Roman"/>
                <w:b w:val="0"/>
                <w:color w:val="000000"/>
                <w:sz w:val="20"/>
                <w:szCs w:val="20"/>
                <w:lang w:val="es-GT" w:eastAsia="es-GT"/>
              </w:rPr>
              <w:t xml:space="preserve">1.0% (7,416 hectáreas, zona forestal de recuperación) </w:t>
            </w:r>
          </w:p>
        </w:tc>
        <w:tc>
          <w:tcPr>
            <w:tcW w:w="674" w:type="pct"/>
            <w:tcBorders>
              <w:top w:val="single" w:sz="4" w:space="0" w:color="auto"/>
              <w:left w:val="nil"/>
              <w:bottom w:val="single" w:sz="8" w:space="0" w:color="auto"/>
              <w:right w:val="single" w:sz="8" w:space="0" w:color="000000"/>
            </w:tcBorders>
            <w:shd w:val="clear" w:color="000000" w:fill="FFFFFF"/>
            <w:vAlign w:val="center"/>
            <w:hideMark/>
          </w:tcPr>
          <w:p w14:paraId="3D69BC8E" w14:textId="77777777" w:rsidR="008059FB" w:rsidRPr="008059FB" w:rsidRDefault="008059FB" w:rsidP="008059FB">
            <w:pPr>
              <w:spacing w:line="240" w:lineRule="auto"/>
              <w:jc w:val="center"/>
              <w:rPr>
                <w:rFonts w:ascii="Times New Roman" w:eastAsia="Times New Roman" w:hAnsi="Times New Roman" w:cs="Times New Roman"/>
                <w:b w:val="0"/>
                <w:color w:val="000000"/>
                <w:sz w:val="20"/>
                <w:szCs w:val="20"/>
                <w:lang w:val="es-GT" w:eastAsia="es-GT"/>
              </w:rPr>
            </w:pPr>
            <w:r w:rsidRPr="008059FB">
              <w:rPr>
                <w:rFonts w:ascii="Times New Roman" w:eastAsia="Times New Roman" w:hAnsi="Times New Roman" w:cs="Times New Roman"/>
                <w:b w:val="0"/>
                <w:color w:val="000000"/>
                <w:sz w:val="20"/>
                <w:szCs w:val="20"/>
                <w:lang w:val="es-GT" w:eastAsia="es-GT"/>
              </w:rPr>
              <w:t>1.3 % (7,416 hectáreas, zona forestal de recuperación)</w:t>
            </w:r>
          </w:p>
        </w:tc>
      </w:tr>
    </w:tbl>
    <w:p w14:paraId="5E7B9119" w14:textId="15720E47" w:rsidR="008059FB" w:rsidRDefault="008059FB" w:rsidP="00CB158D">
      <w:pPr>
        <w:spacing w:after="200"/>
        <w:rPr>
          <w:rFonts w:ascii="Calibri" w:eastAsia="Calibri" w:hAnsi="Calibri" w:cs="Times New Roman"/>
          <w:b w:val="0"/>
          <w:color w:val="auto"/>
          <w:sz w:val="22"/>
          <w:lang w:val="es-GT"/>
        </w:rPr>
      </w:pPr>
    </w:p>
    <w:tbl>
      <w:tblPr>
        <w:tblW w:w="6223" w:type="dxa"/>
        <w:jc w:val="center"/>
        <w:tblCellMar>
          <w:left w:w="70" w:type="dxa"/>
          <w:right w:w="70" w:type="dxa"/>
        </w:tblCellMar>
        <w:tblLook w:val="04A0" w:firstRow="1" w:lastRow="0" w:firstColumn="1" w:lastColumn="0" w:noHBand="0" w:noVBand="1"/>
      </w:tblPr>
      <w:tblGrid>
        <w:gridCol w:w="3936"/>
        <w:gridCol w:w="2287"/>
      </w:tblGrid>
      <w:tr w:rsidR="008059FB" w:rsidRPr="008059FB" w14:paraId="687E0222" w14:textId="77777777" w:rsidTr="008059FB">
        <w:trPr>
          <w:trHeight w:val="663"/>
          <w:jc w:val="center"/>
        </w:trPr>
        <w:tc>
          <w:tcPr>
            <w:tcW w:w="3936" w:type="dxa"/>
            <w:tcBorders>
              <w:top w:val="single" w:sz="8" w:space="0" w:color="auto"/>
              <w:left w:val="single" w:sz="8" w:space="0" w:color="auto"/>
              <w:bottom w:val="nil"/>
              <w:right w:val="single" w:sz="8" w:space="0" w:color="auto"/>
            </w:tcBorders>
            <w:shd w:val="clear" w:color="000000" w:fill="FFFFFF"/>
            <w:vAlign w:val="center"/>
            <w:hideMark/>
          </w:tcPr>
          <w:p w14:paraId="2BD5CCB7" w14:textId="77777777" w:rsidR="008059FB" w:rsidRPr="008059FB" w:rsidRDefault="008059FB" w:rsidP="008059FB">
            <w:pPr>
              <w:spacing w:line="240" w:lineRule="auto"/>
              <w:jc w:val="center"/>
              <w:rPr>
                <w:rFonts w:ascii="Times New Roman" w:eastAsia="Times New Roman" w:hAnsi="Times New Roman" w:cs="Times New Roman"/>
                <w:bCs/>
                <w:i/>
                <w:iCs/>
                <w:color w:val="auto"/>
                <w:sz w:val="20"/>
                <w:szCs w:val="20"/>
                <w:lang w:val="es-GT" w:eastAsia="es-GT"/>
              </w:rPr>
            </w:pPr>
            <w:r w:rsidRPr="008059FB">
              <w:rPr>
                <w:rFonts w:ascii="Times New Roman" w:eastAsia="Times New Roman" w:hAnsi="Times New Roman" w:cs="Times New Roman"/>
                <w:bCs/>
                <w:i/>
                <w:iCs/>
                <w:color w:val="auto"/>
                <w:sz w:val="20"/>
                <w:szCs w:val="20"/>
                <w:lang w:val="es-GT" w:eastAsia="es-GT"/>
              </w:rPr>
              <w:t>Línea Base</w:t>
            </w:r>
          </w:p>
        </w:tc>
        <w:tc>
          <w:tcPr>
            <w:tcW w:w="2287" w:type="dxa"/>
            <w:tcBorders>
              <w:top w:val="nil"/>
              <w:left w:val="nil"/>
              <w:bottom w:val="nil"/>
              <w:right w:val="nil"/>
            </w:tcBorders>
            <w:shd w:val="clear" w:color="000000" w:fill="FFFFFF"/>
            <w:vAlign w:val="center"/>
            <w:hideMark/>
          </w:tcPr>
          <w:p w14:paraId="441B5AFA"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 </w:t>
            </w:r>
          </w:p>
        </w:tc>
      </w:tr>
      <w:tr w:rsidR="008059FB" w:rsidRPr="008059FB" w14:paraId="58EC1F7B" w14:textId="77777777" w:rsidTr="008059FB">
        <w:trPr>
          <w:trHeight w:val="176"/>
          <w:jc w:val="center"/>
        </w:trPr>
        <w:tc>
          <w:tcPr>
            <w:tcW w:w="393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4524BFF9"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Año</w:t>
            </w:r>
          </w:p>
        </w:tc>
        <w:tc>
          <w:tcPr>
            <w:tcW w:w="2287" w:type="dxa"/>
            <w:tcBorders>
              <w:top w:val="single" w:sz="8" w:space="0" w:color="auto"/>
              <w:left w:val="nil"/>
              <w:bottom w:val="single" w:sz="4" w:space="0" w:color="auto"/>
              <w:right w:val="single" w:sz="8" w:space="0" w:color="auto"/>
            </w:tcBorders>
            <w:shd w:val="clear" w:color="000000" w:fill="FFFFFF"/>
            <w:vAlign w:val="center"/>
            <w:hideMark/>
          </w:tcPr>
          <w:p w14:paraId="2DE58355"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Meta en datos absolutos</w:t>
            </w:r>
          </w:p>
        </w:tc>
      </w:tr>
      <w:tr w:rsidR="008059FB" w:rsidRPr="008059FB" w14:paraId="728659BE" w14:textId="77777777" w:rsidTr="008059FB">
        <w:trPr>
          <w:trHeight w:val="434"/>
          <w:jc w:val="center"/>
        </w:trPr>
        <w:tc>
          <w:tcPr>
            <w:tcW w:w="3936" w:type="dxa"/>
            <w:tcBorders>
              <w:top w:val="nil"/>
              <w:left w:val="single" w:sz="8" w:space="0" w:color="auto"/>
              <w:bottom w:val="single" w:sz="4" w:space="0" w:color="auto"/>
              <w:right w:val="single" w:sz="4" w:space="0" w:color="auto"/>
            </w:tcBorders>
            <w:shd w:val="clear" w:color="000000" w:fill="FFFFFF"/>
            <w:vAlign w:val="center"/>
            <w:hideMark/>
          </w:tcPr>
          <w:p w14:paraId="75809616" w14:textId="77777777" w:rsidR="008059FB" w:rsidRPr="008059FB" w:rsidRDefault="008059FB" w:rsidP="008059FB">
            <w:pPr>
              <w:spacing w:line="240" w:lineRule="auto"/>
              <w:jc w:val="center"/>
              <w:rPr>
                <w:rFonts w:ascii="Times New Roman" w:eastAsia="Times New Roman" w:hAnsi="Times New Roman" w:cs="Times New Roman"/>
                <w:bCs/>
                <w:color w:val="auto"/>
                <w:sz w:val="20"/>
                <w:szCs w:val="20"/>
                <w:lang w:val="es-GT" w:eastAsia="es-GT"/>
              </w:rPr>
            </w:pPr>
            <w:r w:rsidRPr="008059FB">
              <w:rPr>
                <w:rFonts w:ascii="Times New Roman" w:eastAsia="Times New Roman" w:hAnsi="Times New Roman" w:cs="Times New Roman"/>
                <w:bCs/>
                <w:color w:val="auto"/>
                <w:sz w:val="20"/>
                <w:szCs w:val="20"/>
                <w:lang w:val="es-GT" w:eastAsia="es-GT"/>
              </w:rPr>
              <w:t> 2018</w:t>
            </w:r>
          </w:p>
        </w:tc>
        <w:tc>
          <w:tcPr>
            <w:tcW w:w="2287" w:type="dxa"/>
            <w:tcBorders>
              <w:top w:val="nil"/>
              <w:left w:val="nil"/>
              <w:bottom w:val="single" w:sz="4" w:space="0" w:color="auto"/>
              <w:right w:val="single" w:sz="8" w:space="0" w:color="auto"/>
            </w:tcBorders>
            <w:shd w:val="clear" w:color="000000" w:fill="FFFFFF"/>
            <w:vAlign w:val="center"/>
            <w:hideMark/>
          </w:tcPr>
          <w:p w14:paraId="610AB31D"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73</w:t>
            </w:r>
          </w:p>
        </w:tc>
      </w:tr>
      <w:tr w:rsidR="008059FB" w:rsidRPr="008059FB" w14:paraId="4A8C71D0" w14:textId="77777777" w:rsidTr="008059FB">
        <w:trPr>
          <w:trHeight w:val="552"/>
          <w:jc w:val="center"/>
        </w:trPr>
        <w:tc>
          <w:tcPr>
            <w:tcW w:w="3936" w:type="dxa"/>
            <w:tcBorders>
              <w:top w:val="nil"/>
              <w:left w:val="single" w:sz="8" w:space="0" w:color="auto"/>
              <w:bottom w:val="single" w:sz="4" w:space="0" w:color="auto"/>
              <w:right w:val="single" w:sz="4" w:space="0" w:color="auto"/>
            </w:tcBorders>
            <w:shd w:val="clear" w:color="000000" w:fill="FFFFFF"/>
            <w:vAlign w:val="center"/>
            <w:hideMark/>
          </w:tcPr>
          <w:p w14:paraId="272DB1AE" w14:textId="77777777" w:rsidR="008059FB" w:rsidRPr="008059FB" w:rsidRDefault="008059FB" w:rsidP="008059FB">
            <w:pPr>
              <w:spacing w:line="240" w:lineRule="auto"/>
              <w:jc w:val="center"/>
              <w:rPr>
                <w:rFonts w:ascii="Times New Roman" w:eastAsia="Times New Roman" w:hAnsi="Times New Roman" w:cs="Times New Roman"/>
                <w:bCs/>
                <w:color w:val="auto"/>
                <w:sz w:val="20"/>
                <w:szCs w:val="20"/>
                <w:lang w:val="es-GT" w:eastAsia="es-GT"/>
              </w:rPr>
            </w:pPr>
            <w:r w:rsidRPr="008059FB">
              <w:rPr>
                <w:rFonts w:ascii="Times New Roman" w:eastAsia="Times New Roman" w:hAnsi="Times New Roman" w:cs="Times New Roman"/>
                <w:bCs/>
                <w:color w:val="auto"/>
                <w:sz w:val="20"/>
                <w:szCs w:val="20"/>
                <w:lang w:val="es-GT" w:eastAsia="es-GT"/>
              </w:rPr>
              <w:t>2017</w:t>
            </w:r>
          </w:p>
        </w:tc>
        <w:tc>
          <w:tcPr>
            <w:tcW w:w="2287" w:type="dxa"/>
            <w:tcBorders>
              <w:top w:val="nil"/>
              <w:left w:val="nil"/>
              <w:bottom w:val="single" w:sz="4" w:space="0" w:color="auto"/>
              <w:right w:val="single" w:sz="8" w:space="0" w:color="auto"/>
            </w:tcBorders>
            <w:shd w:val="clear" w:color="000000" w:fill="FFFFFF"/>
            <w:vAlign w:val="center"/>
            <w:hideMark/>
          </w:tcPr>
          <w:p w14:paraId="1F062A2B"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131</w:t>
            </w:r>
          </w:p>
        </w:tc>
      </w:tr>
      <w:tr w:rsidR="008059FB" w:rsidRPr="008059FB" w14:paraId="78B29415" w14:textId="77777777" w:rsidTr="008059FB">
        <w:trPr>
          <w:trHeight w:val="661"/>
          <w:jc w:val="center"/>
        </w:trPr>
        <w:tc>
          <w:tcPr>
            <w:tcW w:w="3936" w:type="dxa"/>
            <w:tcBorders>
              <w:top w:val="nil"/>
              <w:left w:val="single" w:sz="8" w:space="0" w:color="auto"/>
              <w:bottom w:val="single" w:sz="4" w:space="0" w:color="auto"/>
              <w:right w:val="single" w:sz="4" w:space="0" w:color="auto"/>
            </w:tcBorders>
            <w:shd w:val="clear" w:color="000000" w:fill="FFFFFF"/>
            <w:vAlign w:val="center"/>
            <w:hideMark/>
          </w:tcPr>
          <w:p w14:paraId="08F70944" w14:textId="77777777" w:rsidR="008059FB" w:rsidRPr="008059FB" w:rsidRDefault="008059FB" w:rsidP="008059FB">
            <w:pPr>
              <w:spacing w:line="240" w:lineRule="auto"/>
              <w:jc w:val="center"/>
              <w:rPr>
                <w:rFonts w:ascii="Times New Roman" w:eastAsia="Times New Roman" w:hAnsi="Times New Roman" w:cs="Times New Roman"/>
                <w:bCs/>
                <w:color w:val="auto"/>
                <w:sz w:val="20"/>
                <w:szCs w:val="20"/>
                <w:lang w:val="es-GT" w:eastAsia="es-GT"/>
              </w:rPr>
            </w:pPr>
            <w:r w:rsidRPr="008059FB">
              <w:rPr>
                <w:rFonts w:ascii="Times New Roman" w:eastAsia="Times New Roman" w:hAnsi="Times New Roman" w:cs="Times New Roman"/>
                <w:bCs/>
                <w:color w:val="auto"/>
                <w:sz w:val="20"/>
                <w:szCs w:val="20"/>
                <w:lang w:val="es-GT" w:eastAsia="es-GT"/>
              </w:rPr>
              <w:t> 2016</w:t>
            </w:r>
          </w:p>
        </w:tc>
        <w:tc>
          <w:tcPr>
            <w:tcW w:w="2287" w:type="dxa"/>
            <w:tcBorders>
              <w:top w:val="nil"/>
              <w:left w:val="nil"/>
              <w:bottom w:val="single" w:sz="4" w:space="0" w:color="auto"/>
              <w:right w:val="single" w:sz="8" w:space="0" w:color="auto"/>
            </w:tcBorders>
            <w:shd w:val="clear" w:color="000000" w:fill="FFFFFF"/>
            <w:vAlign w:val="center"/>
            <w:hideMark/>
          </w:tcPr>
          <w:p w14:paraId="082B1ADF"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75</w:t>
            </w:r>
          </w:p>
        </w:tc>
      </w:tr>
    </w:tbl>
    <w:p w14:paraId="539A7F1A" w14:textId="17165BDE" w:rsidR="008059FB" w:rsidRDefault="008059FB" w:rsidP="00CB158D">
      <w:pPr>
        <w:spacing w:after="200"/>
        <w:rPr>
          <w:rFonts w:ascii="Calibri" w:eastAsia="Calibri" w:hAnsi="Calibri" w:cs="Times New Roman"/>
          <w:b w:val="0"/>
          <w:color w:val="auto"/>
          <w:sz w:val="22"/>
          <w:lang w:val="es-GT"/>
        </w:rPr>
      </w:pPr>
    </w:p>
    <w:tbl>
      <w:tblPr>
        <w:tblW w:w="4281" w:type="pct"/>
        <w:jc w:val="center"/>
        <w:tblCellMar>
          <w:left w:w="70" w:type="dxa"/>
          <w:right w:w="70" w:type="dxa"/>
        </w:tblCellMar>
        <w:tblLook w:val="04A0" w:firstRow="1" w:lastRow="0" w:firstColumn="1" w:lastColumn="0" w:noHBand="0" w:noVBand="1"/>
      </w:tblPr>
      <w:tblGrid>
        <w:gridCol w:w="3340"/>
        <w:gridCol w:w="4903"/>
      </w:tblGrid>
      <w:tr w:rsidR="008059FB" w:rsidRPr="008059FB" w14:paraId="746A4A6F" w14:textId="77777777" w:rsidTr="0081076D">
        <w:trPr>
          <w:trHeight w:val="202"/>
          <w:jc w:val="center"/>
        </w:trPr>
        <w:tc>
          <w:tcPr>
            <w:tcW w:w="5000" w:type="pct"/>
            <w:gridSpan w:val="2"/>
            <w:tcBorders>
              <w:top w:val="nil"/>
              <w:left w:val="single" w:sz="8" w:space="0" w:color="auto"/>
              <w:bottom w:val="single" w:sz="8" w:space="0" w:color="auto"/>
              <w:right w:val="nil"/>
            </w:tcBorders>
            <w:shd w:val="clear" w:color="000000" w:fill="FFFFFF"/>
            <w:vAlign w:val="center"/>
            <w:hideMark/>
          </w:tcPr>
          <w:p w14:paraId="072A14BD" w14:textId="77777777" w:rsidR="008059FB" w:rsidRPr="008059FB" w:rsidRDefault="008059FB" w:rsidP="008059FB">
            <w:pPr>
              <w:spacing w:line="240" w:lineRule="auto"/>
              <w:jc w:val="center"/>
              <w:rPr>
                <w:rFonts w:ascii="Times New Roman" w:eastAsia="Times New Roman" w:hAnsi="Times New Roman" w:cs="Times New Roman"/>
                <w:bCs/>
                <w:color w:val="auto"/>
                <w:sz w:val="20"/>
                <w:szCs w:val="20"/>
                <w:lang w:val="es-GT" w:eastAsia="es-GT"/>
              </w:rPr>
            </w:pPr>
            <w:r w:rsidRPr="008059FB">
              <w:rPr>
                <w:rFonts w:ascii="Times New Roman" w:eastAsia="Times New Roman" w:hAnsi="Times New Roman" w:cs="Times New Roman"/>
                <w:bCs/>
                <w:color w:val="auto"/>
                <w:sz w:val="20"/>
                <w:szCs w:val="20"/>
                <w:lang w:val="es-GT" w:eastAsia="es-GT"/>
              </w:rPr>
              <w:t>Medios de Verificación</w:t>
            </w:r>
          </w:p>
        </w:tc>
      </w:tr>
      <w:tr w:rsidR="0081076D" w:rsidRPr="008059FB" w14:paraId="723C06D5" w14:textId="77777777" w:rsidTr="0081076D">
        <w:trPr>
          <w:trHeight w:val="619"/>
          <w:jc w:val="center"/>
        </w:trPr>
        <w:tc>
          <w:tcPr>
            <w:tcW w:w="2026" w:type="pct"/>
            <w:tcBorders>
              <w:top w:val="nil"/>
              <w:left w:val="single" w:sz="8" w:space="0" w:color="auto"/>
              <w:bottom w:val="single" w:sz="4" w:space="0" w:color="auto"/>
              <w:right w:val="single" w:sz="4" w:space="0" w:color="auto"/>
            </w:tcBorders>
            <w:shd w:val="clear" w:color="000000" w:fill="FFFFFF"/>
            <w:vAlign w:val="center"/>
            <w:hideMark/>
          </w:tcPr>
          <w:p w14:paraId="2CB671DF" w14:textId="77777777" w:rsidR="008059FB" w:rsidRPr="008059FB" w:rsidRDefault="008059FB" w:rsidP="008059FB">
            <w:pPr>
              <w:spacing w:line="240" w:lineRule="auto"/>
              <w:jc w:val="both"/>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Procedencia de los datos</w:t>
            </w:r>
          </w:p>
        </w:tc>
        <w:tc>
          <w:tcPr>
            <w:tcW w:w="2974" w:type="pct"/>
            <w:tcBorders>
              <w:top w:val="single" w:sz="8" w:space="0" w:color="auto"/>
              <w:left w:val="nil"/>
              <w:bottom w:val="single" w:sz="4" w:space="0" w:color="auto"/>
              <w:right w:val="single" w:sz="8" w:space="0" w:color="000000"/>
            </w:tcBorders>
            <w:shd w:val="clear" w:color="000000" w:fill="FFFFFF"/>
            <w:vAlign w:val="center"/>
            <w:hideMark/>
          </w:tcPr>
          <w:p w14:paraId="6E3B4110"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Informes proporcionados por la división a cargo</w:t>
            </w:r>
          </w:p>
        </w:tc>
      </w:tr>
      <w:tr w:rsidR="0081076D" w:rsidRPr="008059FB" w14:paraId="24C418AC" w14:textId="77777777" w:rsidTr="0081076D">
        <w:trPr>
          <w:trHeight w:val="685"/>
          <w:jc w:val="center"/>
        </w:trPr>
        <w:tc>
          <w:tcPr>
            <w:tcW w:w="2026" w:type="pct"/>
            <w:tcBorders>
              <w:top w:val="nil"/>
              <w:left w:val="single" w:sz="8" w:space="0" w:color="auto"/>
              <w:bottom w:val="single" w:sz="4" w:space="0" w:color="auto"/>
              <w:right w:val="single" w:sz="4" w:space="0" w:color="auto"/>
            </w:tcBorders>
            <w:shd w:val="clear" w:color="000000" w:fill="FFFFFF"/>
            <w:vAlign w:val="center"/>
            <w:hideMark/>
          </w:tcPr>
          <w:p w14:paraId="03DF1BAF"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Unidad Responsable</w:t>
            </w:r>
          </w:p>
        </w:tc>
        <w:tc>
          <w:tcPr>
            <w:tcW w:w="2974"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2135B742"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División de Forestal y Conservación y Manejo de Suelos</w:t>
            </w:r>
          </w:p>
        </w:tc>
      </w:tr>
      <w:tr w:rsidR="0081076D" w:rsidRPr="008059FB" w14:paraId="73C638B1" w14:textId="77777777" w:rsidTr="0081076D">
        <w:trPr>
          <w:trHeight w:val="645"/>
          <w:jc w:val="center"/>
        </w:trPr>
        <w:tc>
          <w:tcPr>
            <w:tcW w:w="2026" w:type="pct"/>
            <w:tcBorders>
              <w:top w:val="nil"/>
              <w:left w:val="single" w:sz="8" w:space="0" w:color="auto"/>
              <w:bottom w:val="single" w:sz="8" w:space="0" w:color="auto"/>
              <w:right w:val="single" w:sz="4" w:space="0" w:color="auto"/>
            </w:tcBorders>
            <w:shd w:val="clear" w:color="000000" w:fill="FFFFFF"/>
            <w:vAlign w:val="center"/>
            <w:hideMark/>
          </w:tcPr>
          <w:p w14:paraId="11F35315" w14:textId="77777777" w:rsidR="008059FB" w:rsidRPr="008059FB" w:rsidRDefault="008059FB" w:rsidP="008059FB">
            <w:pPr>
              <w:spacing w:line="240" w:lineRule="auto"/>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Metodología de Recopilación</w:t>
            </w:r>
          </w:p>
        </w:tc>
        <w:tc>
          <w:tcPr>
            <w:tcW w:w="2974" w:type="pct"/>
            <w:tcBorders>
              <w:top w:val="single" w:sz="4" w:space="0" w:color="auto"/>
              <w:left w:val="nil"/>
              <w:bottom w:val="single" w:sz="8" w:space="0" w:color="auto"/>
              <w:right w:val="single" w:sz="8" w:space="0" w:color="000000"/>
            </w:tcBorders>
            <w:shd w:val="clear" w:color="000000" w:fill="FFFFFF"/>
            <w:vAlign w:val="center"/>
            <w:hideMark/>
          </w:tcPr>
          <w:p w14:paraId="3EC702E1" w14:textId="77777777" w:rsidR="008059FB" w:rsidRPr="008059FB" w:rsidRDefault="008059FB" w:rsidP="008059FB">
            <w:pPr>
              <w:spacing w:line="240" w:lineRule="auto"/>
              <w:jc w:val="center"/>
              <w:rPr>
                <w:rFonts w:ascii="Times New Roman" w:eastAsia="Times New Roman" w:hAnsi="Times New Roman" w:cs="Times New Roman"/>
                <w:b w:val="0"/>
                <w:color w:val="auto"/>
                <w:sz w:val="20"/>
                <w:szCs w:val="20"/>
                <w:lang w:val="es-GT" w:eastAsia="es-GT"/>
              </w:rPr>
            </w:pPr>
            <w:r w:rsidRPr="008059FB">
              <w:rPr>
                <w:rFonts w:ascii="Times New Roman" w:eastAsia="Times New Roman" w:hAnsi="Times New Roman" w:cs="Times New Roman"/>
                <w:b w:val="0"/>
                <w:color w:val="auto"/>
                <w:sz w:val="20"/>
                <w:szCs w:val="20"/>
                <w:lang w:val="es-GT" w:eastAsia="es-GT"/>
              </w:rPr>
              <w:t>Por medio de la medición de áreas reforestadas</w:t>
            </w:r>
          </w:p>
        </w:tc>
      </w:tr>
    </w:tbl>
    <w:p w14:paraId="5588E176" w14:textId="77777777" w:rsidR="008059FB" w:rsidRDefault="008059FB" w:rsidP="00CB158D">
      <w:pPr>
        <w:spacing w:after="200"/>
        <w:rPr>
          <w:rFonts w:ascii="Calibri" w:eastAsia="Calibri" w:hAnsi="Calibri" w:cs="Times New Roman"/>
          <w:b w:val="0"/>
          <w:color w:val="auto"/>
          <w:sz w:val="22"/>
          <w:lang w:val="es-GT"/>
        </w:rPr>
      </w:pPr>
    </w:p>
    <w:p w14:paraId="316E74E0" w14:textId="4B576F85" w:rsidR="008059FB" w:rsidRDefault="008059FB" w:rsidP="00CB158D">
      <w:pPr>
        <w:spacing w:after="200"/>
        <w:rPr>
          <w:rFonts w:ascii="Calibri" w:eastAsia="Calibri" w:hAnsi="Calibri" w:cs="Times New Roman"/>
          <w:b w:val="0"/>
          <w:color w:val="auto"/>
          <w:sz w:val="22"/>
          <w:lang w:val="es-GT"/>
        </w:rPr>
      </w:pPr>
    </w:p>
    <w:p w14:paraId="745E141C" w14:textId="1FA64B58" w:rsidR="000D3E76" w:rsidRDefault="000D3E76" w:rsidP="00CB158D">
      <w:pPr>
        <w:spacing w:after="200"/>
        <w:rPr>
          <w:rFonts w:ascii="Calibri" w:eastAsia="Calibri" w:hAnsi="Calibri" w:cs="Times New Roman"/>
          <w:b w:val="0"/>
          <w:color w:val="auto"/>
          <w:sz w:val="22"/>
          <w:lang w:val="es-GT"/>
        </w:rPr>
      </w:pPr>
    </w:p>
    <w:tbl>
      <w:tblPr>
        <w:tblW w:w="5000" w:type="pct"/>
        <w:tblCellMar>
          <w:left w:w="0" w:type="dxa"/>
          <w:right w:w="0" w:type="dxa"/>
        </w:tblCellMar>
        <w:tblLook w:val="04A0" w:firstRow="1" w:lastRow="0" w:firstColumn="1" w:lastColumn="0" w:noHBand="0" w:noVBand="1"/>
      </w:tblPr>
      <w:tblGrid>
        <w:gridCol w:w="2381"/>
        <w:gridCol w:w="5568"/>
        <w:gridCol w:w="1669"/>
      </w:tblGrid>
      <w:tr w:rsidR="000D3E76" w:rsidRPr="000D3E76" w14:paraId="1318A84F" w14:textId="77777777" w:rsidTr="000D3E76">
        <w:trPr>
          <w:trHeight w:val="1395"/>
        </w:trPr>
        <w:tc>
          <w:tcPr>
            <w:tcW w:w="4161"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5B88EF40" w14:textId="77777777" w:rsidR="000D3E76" w:rsidRPr="000D3E76" w:rsidRDefault="000D3E76">
            <w:pPr>
              <w:jc w:val="center"/>
              <w:rPr>
                <w:rFonts w:ascii="Times New Roman" w:eastAsia="Times New Roman" w:hAnsi="Times New Roman" w:cs="Times New Roman"/>
                <w:b w:val="0"/>
                <w:bCs/>
                <w:color w:val="000000" w:themeColor="text1"/>
                <w:sz w:val="20"/>
                <w:szCs w:val="20"/>
              </w:rPr>
            </w:pPr>
            <w:r w:rsidRPr="000D3E76">
              <w:rPr>
                <w:rFonts w:ascii="Times New Roman" w:hAnsi="Times New Roman" w:cs="Times New Roman"/>
                <w:b w:val="0"/>
                <w:bCs/>
                <w:color w:val="FFFFFF" w:themeColor="background1"/>
                <w:sz w:val="20"/>
                <w:szCs w:val="20"/>
              </w:rPr>
              <w:t>FICHA DEL INDICADOR (SEGUIMIENTO</w:t>
            </w:r>
            <w:r w:rsidRPr="000D3E76">
              <w:rPr>
                <w:rFonts w:ascii="Times New Roman" w:hAnsi="Times New Roman" w:cs="Times New Roman"/>
                <w:b w:val="0"/>
                <w:bCs/>
                <w:color w:val="000000" w:themeColor="text1"/>
                <w:sz w:val="20"/>
                <w:szCs w:val="20"/>
              </w:rPr>
              <w:t>)</w:t>
            </w:r>
          </w:p>
        </w:tc>
        <w:tc>
          <w:tcPr>
            <w:tcW w:w="839"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F4F5FBD" w14:textId="77777777" w:rsidR="000D3E76" w:rsidRPr="000D3E76" w:rsidRDefault="000D3E76">
            <w:pPr>
              <w:jc w:val="center"/>
              <w:rPr>
                <w:rFonts w:ascii="Times New Roman" w:hAnsi="Times New Roman" w:cs="Times New Roman"/>
                <w:b w:val="0"/>
                <w:bCs/>
                <w:color w:val="000000" w:themeColor="text1"/>
                <w:sz w:val="20"/>
                <w:szCs w:val="20"/>
              </w:rPr>
            </w:pPr>
            <w:r w:rsidRPr="000D3E76">
              <w:rPr>
                <w:rFonts w:ascii="Times New Roman" w:hAnsi="Times New Roman" w:cs="Times New Roman"/>
                <w:b w:val="0"/>
                <w:bCs/>
                <w:color w:val="000000" w:themeColor="text1"/>
                <w:sz w:val="20"/>
                <w:szCs w:val="20"/>
              </w:rPr>
              <w:t>SPPD-08</w:t>
            </w:r>
          </w:p>
        </w:tc>
      </w:tr>
      <w:tr w:rsidR="000D3E76" w:rsidRPr="000D3E76" w14:paraId="23E022DF" w14:textId="77777777" w:rsidTr="000D3E76">
        <w:trPr>
          <w:trHeight w:val="402"/>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33FD9F97" w14:textId="77777777" w:rsidR="000D3E76" w:rsidRPr="000D3E76" w:rsidRDefault="000D3E76">
            <w:pPr>
              <w:rPr>
                <w:rFonts w:ascii="Times New Roman" w:hAnsi="Times New Roman" w:cs="Times New Roman"/>
                <w:b w:val="0"/>
                <w:bCs/>
                <w:color w:val="000000" w:themeColor="text1"/>
                <w:sz w:val="20"/>
                <w:szCs w:val="20"/>
              </w:rPr>
            </w:pPr>
            <w:r w:rsidRPr="000D3E76">
              <w:rPr>
                <w:rFonts w:ascii="Times New Roman" w:hAnsi="Times New Roman" w:cs="Times New Roman"/>
                <w:b w:val="0"/>
                <w:bCs/>
                <w:color w:val="000000" w:themeColor="text1"/>
                <w:sz w:val="20"/>
                <w:szCs w:val="20"/>
              </w:rPr>
              <w:t>NOMBRE DE LA INSTITUCIÓN: Autoridad para el Manejo Sustentable de la Cuenca y del Lago de Amatitlán</w:t>
            </w:r>
          </w:p>
        </w:tc>
      </w:tr>
      <w:tr w:rsidR="000D3E76" w:rsidRPr="000D3E76" w14:paraId="4EBF577C" w14:textId="77777777" w:rsidTr="000D3E76">
        <w:trPr>
          <w:trHeight w:val="441"/>
        </w:trPr>
        <w:tc>
          <w:tcPr>
            <w:tcW w:w="1363"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695A2" w14:textId="77777777" w:rsidR="000D3E76" w:rsidRPr="000D3E76" w:rsidRDefault="000D3E76">
            <w:pPr>
              <w:rPr>
                <w:rFonts w:ascii="Times New Roman" w:hAnsi="Times New Roman" w:cs="Times New Roman"/>
                <w:b w:val="0"/>
                <w:bCs/>
                <w:color w:val="000000" w:themeColor="text1"/>
                <w:sz w:val="20"/>
                <w:szCs w:val="20"/>
              </w:rPr>
            </w:pPr>
            <w:r w:rsidRPr="000D3E76">
              <w:rPr>
                <w:rFonts w:ascii="Times New Roman" w:hAnsi="Times New Roman" w:cs="Times New Roman"/>
                <w:b w:val="0"/>
                <w:bCs/>
                <w:color w:val="000000" w:themeColor="text1"/>
                <w:sz w:val="20"/>
                <w:szCs w:val="20"/>
              </w:rPr>
              <w:t>Nombre del Indicador</w:t>
            </w:r>
          </w:p>
        </w:tc>
        <w:tc>
          <w:tcPr>
            <w:tcW w:w="3637"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9C752C6"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Índice de Variación en desechos sólidos flotantes ingresados al lago de Amatitlán al 2025</w:t>
            </w:r>
          </w:p>
        </w:tc>
      </w:tr>
      <w:tr w:rsidR="000D3E76" w:rsidRPr="000D3E76" w14:paraId="61735889" w14:textId="77777777" w:rsidTr="000D3E76">
        <w:trPr>
          <w:trHeight w:val="401"/>
        </w:trPr>
        <w:tc>
          <w:tcPr>
            <w:tcW w:w="1363"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1D8C1CEC" w14:textId="77777777" w:rsidR="000D3E76" w:rsidRPr="000D3E76" w:rsidRDefault="000D3E76">
            <w:pP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Categoría del Indicador</w:t>
            </w:r>
          </w:p>
        </w:tc>
        <w:tc>
          <w:tcPr>
            <w:tcW w:w="2799"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33E3A4A"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De Resultado Institucional</w:t>
            </w:r>
          </w:p>
        </w:tc>
        <w:tc>
          <w:tcPr>
            <w:tcW w:w="839"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254EF756"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X</w:t>
            </w:r>
          </w:p>
        </w:tc>
      </w:tr>
      <w:tr w:rsidR="000D3E76" w:rsidRPr="000D3E76" w14:paraId="7C0E16A4" w14:textId="77777777" w:rsidTr="000D3E76">
        <w:trPr>
          <w:trHeight w:val="832"/>
        </w:trPr>
        <w:tc>
          <w:tcPr>
            <w:tcW w:w="1363"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211865C0" w14:textId="77777777" w:rsidR="000D3E76" w:rsidRPr="000D3E76" w:rsidRDefault="000D3E76">
            <w:pP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Meta de la Política General de Gobierno asociada</w:t>
            </w:r>
          </w:p>
        </w:tc>
        <w:tc>
          <w:tcPr>
            <w:tcW w:w="3637"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40043265"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Para el año 2024 se ha aumentado a un 33.7% la superficie del territorio cubierta por bosques</w:t>
            </w:r>
          </w:p>
        </w:tc>
      </w:tr>
      <w:tr w:rsidR="000D3E76" w:rsidRPr="000D3E76" w14:paraId="37799103" w14:textId="77777777" w:rsidTr="000D3E76">
        <w:trPr>
          <w:trHeight w:val="416"/>
        </w:trPr>
        <w:tc>
          <w:tcPr>
            <w:tcW w:w="1363"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43879C7F" w14:textId="77777777" w:rsidR="000D3E76" w:rsidRPr="000D3E76" w:rsidRDefault="000D3E76">
            <w:pP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Política Pública Asociada</w:t>
            </w:r>
          </w:p>
        </w:tc>
        <w:tc>
          <w:tcPr>
            <w:tcW w:w="3637"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448B84FC"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 xml:space="preserve">Política Forestal de Guatemala </w:t>
            </w:r>
          </w:p>
        </w:tc>
      </w:tr>
      <w:tr w:rsidR="000D3E76" w:rsidRPr="000D3E76" w14:paraId="651AB926" w14:textId="77777777" w:rsidTr="000D3E76">
        <w:trPr>
          <w:trHeight w:val="31"/>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4DBCF548"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 </w:t>
            </w:r>
          </w:p>
        </w:tc>
      </w:tr>
      <w:tr w:rsidR="000D3E76" w:rsidRPr="000D3E76" w14:paraId="09F6F321" w14:textId="77777777" w:rsidTr="000D3E76">
        <w:trPr>
          <w:trHeight w:val="788"/>
        </w:trPr>
        <w:tc>
          <w:tcPr>
            <w:tcW w:w="1363"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3DD985" w14:textId="77777777" w:rsidR="000D3E76" w:rsidRPr="000D3E76" w:rsidRDefault="000D3E76">
            <w:pPr>
              <w:rPr>
                <w:rFonts w:ascii="Times New Roman" w:hAnsi="Times New Roman" w:cs="Times New Roman"/>
                <w:b w:val="0"/>
                <w:bCs/>
                <w:color w:val="000000" w:themeColor="text1"/>
                <w:sz w:val="20"/>
                <w:szCs w:val="20"/>
              </w:rPr>
            </w:pPr>
            <w:r w:rsidRPr="000D3E76">
              <w:rPr>
                <w:rFonts w:ascii="Times New Roman" w:hAnsi="Times New Roman" w:cs="Times New Roman"/>
                <w:b w:val="0"/>
                <w:bCs/>
                <w:color w:val="000000" w:themeColor="text1"/>
                <w:sz w:val="20"/>
                <w:szCs w:val="20"/>
              </w:rPr>
              <w:t>Descripción del Indicador</w:t>
            </w:r>
          </w:p>
        </w:tc>
        <w:tc>
          <w:tcPr>
            <w:tcW w:w="3637"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8CEA0AD"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Relaciona el porcentaje de  la cantidad de desechos de sólidos flotantes ingresados al lago de Amatitlán contabilizados año con año</w:t>
            </w:r>
          </w:p>
        </w:tc>
      </w:tr>
      <w:tr w:rsidR="000D3E76" w:rsidRPr="000D3E76" w14:paraId="72C53EB2" w14:textId="77777777" w:rsidTr="000D3E76">
        <w:trPr>
          <w:trHeight w:val="945"/>
        </w:trPr>
        <w:tc>
          <w:tcPr>
            <w:tcW w:w="1363"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D9EA24" w14:textId="77777777" w:rsidR="000D3E76" w:rsidRPr="000D3E76" w:rsidRDefault="000D3E76">
            <w:pP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Interpretación</w:t>
            </w:r>
          </w:p>
        </w:tc>
        <w:tc>
          <w:tcPr>
            <w:tcW w:w="3637"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5D3DAEC2" w14:textId="581B32B6" w:rsidR="000D3E76" w:rsidRDefault="000D3E76" w:rsidP="000D3E76">
            <w:pPr>
              <w:jc w:val="both"/>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Indica el incremento o disminución en porcentaje de desechos sólidos flotantes que ingresen al 2025, estos desechos son arrastrados al lago de Amatitlán debido a las</w:t>
            </w:r>
            <w:r>
              <w:rPr>
                <w:rFonts w:ascii="Times New Roman" w:hAnsi="Times New Roman" w:cs="Times New Roman"/>
                <w:b w:val="0"/>
                <w:color w:val="000000" w:themeColor="text1"/>
                <w:sz w:val="20"/>
                <w:szCs w:val="20"/>
              </w:rPr>
              <w:t xml:space="preserve"> lluvias que se generan. </w:t>
            </w:r>
          </w:p>
          <w:p w14:paraId="7FF846E8" w14:textId="786BDE57" w:rsidR="000D3E76" w:rsidRPr="000D3E76" w:rsidRDefault="000D3E76" w:rsidP="000D3E76">
            <w:pPr>
              <w:jc w:val="both"/>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Un porcentaje negativo indica que se extrajo una cantidad menor, lo cual es positivo porque el objetivo es que ingrese la menor cantidad posible de basura al lago de Amatitlán</w:t>
            </w:r>
          </w:p>
        </w:tc>
      </w:tr>
      <w:tr w:rsidR="000D3E76" w:rsidRPr="000D3E76" w14:paraId="05D2DCBB" w14:textId="77777777" w:rsidTr="000D3E76">
        <w:trPr>
          <w:trHeight w:val="617"/>
        </w:trPr>
        <w:tc>
          <w:tcPr>
            <w:tcW w:w="1363"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14031BCB" w14:textId="77777777" w:rsidR="000D3E76" w:rsidRPr="000D3E76" w:rsidRDefault="000D3E76">
            <w:pP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Fórmula de cálculo</w:t>
            </w:r>
          </w:p>
        </w:tc>
        <w:tc>
          <w:tcPr>
            <w:tcW w:w="3637"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564DE83A" w14:textId="77777777" w:rsidR="000D3E76" w:rsidRPr="000D3E76" w:rsidRDefault="000D3E76">
            <w:pPr>
              <w:jc w:val="center"/>
              <w:rPr>
                <w:rFonts w:ascii="Times New Roman" w:hAnsi="Times New Roman" w:cs="Times New Roman"/>
                <w:b w:val="0"/>
                <w:color w:val="000000" w:themeColor="text1"/>
                <w:sz w:val="20"/>
                <w:szCs w:val="20"/>
              </w:rPr>
            </w:pPr>
            <w:r w:rsidRPr="000D3E76">
              <w:rPr>
                <w:rFonts w:ascii="Times New Roman" w:hAnsi="Times New Roman" w:cs="Times New Roman"/>
                <w:b w:val="0"/>
                <w:color w:val="000000" w:themeColor="text1"/>
                <w:sz w:val="20"/>
                <w:szCs w:val="20"/>
              </w:rPr>
              <w:t xml:space="preserve">[(cantidad de sólidos extraídos 2025/cantidad de sólidos extraídos 2018)-1]*100 </w:t>
            </w:r>
          </w:p>
        </w:tc>
      </w:tr>
    </w:tbl>
    <w:p w14:paraId="49A54416" w14:textId="46189754" w:rsidR="000D3E76" w:rsidRDefault="000D3E76" w:rsidP="000D3E76">
      <w:pPr>
        <w:spacing w:after="200"/>
        <w:rPr>
          <w:rFonts w:ascii="Calibri" w:eastAsia="Calibri" w:hAnsi="Calibri" w:cs="Times New Roman"/>
          <w:b w:val="0"/>
          <w:color w:val="auto"/>
          <w:sz w:val="22"/>
          <w:lang w:val="es-GT"/>
        </w:rPr>
      </w:pPr>
    </w:p>
    <w:tbl>
      <w:tblPr>
        <w:tblW w:w="5000" w:type="pct"/>
        <w:tblCellMar>
          <w:left w:w="70" w:type="dxa"/>
          <w:right w:w="70" w:type="dxa"/>
        </w:tblCellMar>
        <w:tblLook w:val="04A0" w:firstRow="1" w:lastRow="0" w:firstColumn="1" w:lastColumn="0" w:noHBand="0" w:noVBand="1"/>
      </w:tblPr>
      <w:tblGrid>
        <w:gridCol w:w="3113"/>
        <w:gridCol w:w="1810"/>
        <w:gridCol w:w="1354"/>
        <w:gridCol w:w="1733"/>
        <w:gridCol w:w="1608"/>
      </w:tblGrid>
      <w:tr w:rsidR="000D3E76" w:rsidRPr="000D3E76" w14:paraId="0B6AC5F2" w14:textId="77777777" w:rsidTr="000D3E76">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2A552EE0" w14:textId="77777777" w:rsidR="000D3E76" w:rsidRPr="000D3E76" w:rsidRDefault="000D3E76" w:rsidP="000D3E76">
            <w:pPr>
              <w:spacing w:line="240" w:lineRule="auto"/>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20F416BA"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4F189EC2"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7E8F535C"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5B7DFD49"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Municipio</w:t>
            </w:r>
          </w:p>
        </w:tc>
      </w:tr>
      <w:tr w:rsidR="000D3E76" w:rsidRPr="000D3E76" w14:paraId="35DF7289" w14:textId="77777777" w:rsidTr="000D3E76">
        <w:trPr>
          <w:trHeight w:val="600"/>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1A388206" w14:textId="77777777" w:rsidR="000D3E76" w:rsidRPr="000D3E76" w:rsidRDefault="000D3E76" w:rsidP="000D3E76">
            <w:pPr>
              <w:spacing w:line="240" w:lineRule="auto"/>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0E0FF"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2244EAF"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05EB6452"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327461FA"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X</w:t>
            </w:r>
          </w:p>
        </w:tc>
      </w:tr>
      <w:tr w:rsidR="000D3E76" w:rsidRPr="000D3E76" w14:paraId="4B3675D6" w14:textId="77777777" w:rsidTr="000D3E76">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5839CCE2" w14:textId="77777777" w:rsidR="000D3E76" w:rsidRPr="000D3E76" w:rsidRDefault="000D3E76" w:rsidP="000D3E76">
            <w:pPr>
              <w:spacing w:line="240" w:lineRule="auto"/>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3C75CF25"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0E989E81"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10056919"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3A9D9A55"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Anual</w:t>
            </w:r>
          </w:p>
        </w:tc>
      </w:tr>
      <w:tr w:rsidR="000D3E76" w:rsidRPr="000D3E76" w14:paraId="10DD7778" w14:textId="77777777" w:rsidTr="000D3E76">
        <w:trPr>
          <w:trHeight w:val="600"/>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03536D1C"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328D80E6"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7996B419"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25880AEF"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6F18435F"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X</w:t>
            </w:r>
          </w:p>
        </w:tc>
      </w:tr>
    </w:tbl>
    <w:p w14:paraId="521C3284" w14:textId="7E540C59" w:rsidR="000D3E76" w:rsidRDefault="000D3E76" w:rsidP="00CB158D">
      <w:pPr>
        <w:spacing w:after="200"/>
        <w:rPr>
          <w:rFonts w:ascii="Calibri" w:eastAsia="Calibri" w:hAnsi="Calibri" w:cs="Times New Roman"/>
          <w:b w:val="0"/>
          <w:color w:val="auto"/>
          <w:sz w:val="22"/>
          <w:lang w:val="es-GT"/>
        </w:rPr>
      </w:pPr>
    </w:p>
    <w:tbl>
      <w:tblPr>
        <w:tblW w:w="5137" w:type="pct"/>
        <w:tblCellMar>
          <w:left w:w="70" w:type="dxa"/>
          <w:right w:w="70" w:type="dxa"/>
        </w:tblCellMar>
        <w:tblLook w:val="04A0" w:firstRow="1" w:lastRow="0" w:firstColumn="1" w:lastColumn="0" w:noHBand="0" w:noVBand="1"/>
      </w:tblPr>
      <w:tblGrid>
        <w:gridCol w:w="2762"/>
        <w:gridCol w:w="1607"/>
        <w:gridCol w:w="1202"/>
        <w:gridCol w:w="1538"/>
        <w:gridCol w:w="1427"/>
        <w:gridCol w:w="1346"/>
      </w:tblGrid>
      <w:tr w:rsidR="000D3E76" w:rsidRPr="000D3E76" w14:paraId="1F8474F6" w14:textId="77777777" w:rsidTr="000D3E76">
        <w:trPr>
          <w:trHeight w:val="302"/>
        </w:trPr>
        <w:tc>
          <w:tcPr>
            <w:tcW w:w="1397"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9EA1FE6" w14:textId="77777777" w:rsidR="000D3E76" w:rsidRPr="000D3E76" w:rsidRDefault="000D3E76" w:rsidP="000D3E76">
            <w:pPr>
              <w:spacing w:line="240" w:lineRule="auto"/>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5D69571"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2016</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742FF68D"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2017</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F126BA4"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2018</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0B86C7D"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2019</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2E26BF45"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2020</w:t>
            </w:r>
          </w:p>
        </w:tc>
      </w:tr>
      <w:tr w:rsidR="000D3E76" w:rsidRPr="000D3E76" w14:paraId="4EBDA84A" w14:textId="77777777" w:rsidTr="000D3E76">
        <w:trPr>
          <w:trHeight w:val="345"/>
        </w:trPr>
        <w:tc>
          <w:tcPr>
            <w:tcW w:w="1397" w:type="pct"/>
            <w:tcBorders>
              <w:top w:val="nil"/>
              <w:left w:val="single" w:sz="8" w:space="0" w:color="auto"/>
              <w:bottom w:val="single" w:sz="4" w:space="0" w:color="auto"/>
              <w:right w:val="single" w:sz="4" w:space="0" w:color="auto"/>
            </w:tcBorders>
            <w:shd w:val="clear" w:color="000000" w:fill="9BBB59"/>
            <w:vAlign w:val="center"/>
            <w:hideMark/>
          </w:tcPr>
          <w:p w14:paraId="3787D25E"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709E212F"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7D6BFB63"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3297F3C9"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0A703260"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0D4943E0"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p>
        </w:tc>
      </w:tr>
      <w:tr w:rsidR="000D3E76" w:rsidRPr="000D3E76" w14:paraId="55C05D86" w14:textId="77777777" w:rsidTr="000D3E76">
        <w:trPr>
          <w:trHeight w:val="1884"/>
        </w:trPr>
        <w:tc>
          <w:tcPr>
            <w:tcW w:w="1397" w:type="pct"/>
            <w:tcBorders>
              <w:top w:val="nil"/>
              <w:left w:val="single" w:sz="8" w:space="0" w:color="auto"/>
              <w:bottom w:val="single" w:sz="8" w:space="0" w:color="auto"/>
              <w:right w:val="single" w:sz="4" w:space="0" w:color="auto"/>
            </w:tcBorders>
            <w:shd w:val="clear" w:color="000000" w:fill="FFFFFF"/>
            <w:vAlign w:val="center"/>
            <w:hideMark/>
          </w:tcPr>
          <w:p w14:paraId="5CEDF666"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Valor  del indicador (en datos absolutos y relativos )</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301286E4" w14:textId="77777777" w:rsidR="000D3E76" w:rsidRPr="000D3E76" w:rsidRDefault="000D3E76" w:rsidP="000D3E76">
            <w:pPr>
              <w:spacing w:line="240" w:lineRule="auto"/>
              <w:jc w:val="center"/>
              <w:rPr>
                <w:rFonts w:ascii="Times New Roman" w:eastAsia="Times New Roman" w:hAnsi="Times New Roman" w:cs="Times New Roman"/>
                <w:b w:val="0"/>
                <w:color w:val="000000"/>
                <w:sz w:val="20"/>
                <w:szCs w:val="20"/>
                <w:lang w:val="es-GT" w:eastAsia="es-GT"/>
              </w:rPr>
            </w:pPr>
            <w:r w:rsidRPr="000D3E76">
              <w:rPr>
                <w:rFonts w:ascii="Times New Roman" w:eastAsia="Times New Roman" w:hAnsi="Times New Roman" w:cs="Times New Roman"/>
                <w:b w:val="0"/>
                <w:color w:val="000000"/>
                <w:sz w:val="20"/>
                <w:szCs w:val="20"/>
                <w:lang w:val="es-GT"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51CD9884" w14:textId="77777777" w:rsidR="000D3E76" w:rsidRPr="000D3E76" w:rsidRDefault="000D3E76" w:rsidP="000D3E76">
            <w:pPr>
              <w:spacing w:line="240" w:lineRule="auto"/>
              <w:jc w:val="center"/>
              <w:rPr>
                <w:rFonts w:ascii="Times New Roman" w:eastAsia="Times New Roman" w:hAnsi="Times New Roman" w:cs="Times New Roman"/>
                <w:b w:val="0"/>
                <w:color w:val="000000"/>
                <w:sz w:val="20"/>
                <w:szCs w:val="20"/>
                <w:lang w:val="es-GT" w:eastAsia="es-GT"/>
              </w:rPr>
            </w:pPr>
            <w:r w:rsidRPr="000D3E76">
              <w:rPr>
                <w:rFonts w:ascii="Times New Roman" w:eastAsia="Times New Roman" w:hAnsi="Times New Roman" w:cs="Times New Roman"/>
                <w:b w:val="0"/>
                <w:color w:val="000000"/>
                <w:sz w:val="20"/>
                <w:szCs w:val="20"/>
                <w:lang w:val="es-GT" w:eastAsia="es-GT"/>
              </w:rPr>
              <w:t xml:space="preserve">5.6% (26,717 metros cúbicos extraídos 2017, sobre la línea base del 2016) </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5760E8ED" w14:textId="77777777" w:rsidR="000D3E76" w:rsidRPr="000D3E76" w:rsidRDefault="000D3E76" w:rsidP="000D3E76">
            <w:pPr>
              <w:spacing w:line="240" w:lineRule="auto"/>
              <w:jc w:val="center"/>
              <w:rPr>
                <w:rFonts w:ascii="Times New Roman" w:eastAsia="Times New Roman" w:hAnsi="Times New Roman" w:cs="Times New Roman"/>
                <w:b w:val="0"/>
                <w:color w:val="000000"/>
                <w:sz w:val="20"/>
                <w:szCs w:val="20"/>
                <w:lang w:val="es-GT" w:eastAsia="es-GT"/>
              </w:rPr>
            </w:pPr>
            <w:r w:rsidRPr="000D3E76">
              <w:rPr>
                <w:rFonts w:ascii="Times New Roman" w:eastAsia="Times New Roman" w:hAnsi="Times New Roman" w:cs="Times New Roman"/>
                <w:b w:val="0"/>
                <w:color w:val="000000"/>
                <w:sz w:val="20"/>
                <w:szCs w:val="20"/>
                <w:lang w:val="es-GT" w:eastAsia="es-GT"/>
              </w:rPr>
              <w:t xml:space="preserve">30.9% (34,972 metros cúbicos extraídos 2018, sobre la línea base del 2017) </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3BD4B84B" w14:textId="77777777" w:rsidR="000D3E76" w:rsidRPr="000D3E76" w:rsidRDefault="000D3E76" w:rsidP="000D3E76">
            <w:pPr>
              <w:spacing w:line="240" w:lineRule="auto"/>
              <w:jc w:val="center"/>
              <w:rPr>
                <w:rFonts w:ascii="Times New Roman" w:eastAsia="Times New Roman" w:hAnsi="Times New Roman" w:cs="Times New Roman"/>
                <w:b w:val="0"/>
                <w:color w:val="000000"/>
                <w:sz w:val="20"/>
                <w:szCs w:val="20"/>
                <w:lang w:val="es-GT" w:eastAsia="es-GT"/>
              </w:rPr>
            </w:pPr>
            <w:r w:rsidRPr="000D3E76">
              <w:rPr>
                <w:rFonts w:ascii="Times New Roman" w:eastAsia="Times New Roman" w:hAnsi="Times New Roman" w:cs="Times New Roman"/>
                <w:b w:val="0"/>
                <w:color w:val="000000"/>
                <w:sz w:val="20"/>
                <w:szCs w:val="20"/>
                <w:lang w:val="es-GT" w:eastAsia="es-GT"/>
              </w:rPr>
              <w:t xml:space="preserve"> -20.8% (27,698 metros cúbicos extraídos 2019, sobre la línea base de 2018)</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6AAEFA2C" w14:textId="77777777" w:rsidR="000D3E76" w:rsidRPr="000D3E76" w:rsidRDefault="000D3E76" w:rsidP="000D3E76">
            <w:pPr>
              <w:spacing w:line="240" w:lineRule="auto"/>
              <w:jc w:val="center"/>
              <w:rPr>
                <w:rFonts w:ascii="Times New Roman" w:eastAsia="Times New Roman" w:hAnsi="Times New Roman" w:cs="Times New Roman"/>
                <w:b w:val="0"/>
                <w:color w:val="000000"/>
                <w:sz w:val="20"/>
                <w:szCs w:val="20"/>
                <w:lang w:val="es-GT" w:eastAsia="es-GT"/>
              </w:rPr>
            </w:pPr>
            <w:r w:rsidRPr="000D3E76">
              <w:rPr>
                <w:rFonts w:ascii="Times New Roman" w:eastAsia="Times New Roman" w:hAnsi="Times New Roman" w:cs="Times New Roman"/>
                <w:b w:val="0"/>
                <w:color w:val="000000"/>
                <w:sz w:val="20"/>
                <w:szCs w:val="20"/>
                <w:lang w:val="es-GT" w:eastAsia="es-GT"/>
              </w:rPr>
              <w:t xml:space="preserve">.-15.07% (29,700 metros cúbicos proyectados extraer 2020, sobre la línea base de 2018) </w:t>
            </w:r>
          </w:p>
        </w:tc>
      </w:tr>
    </w:tbl>
    <w:p w14:paraId="512FCCB3" w14:textId="2A3DE480" w:rsidR="00CB158D" w:rsidRDefault="00CB158D" w:rsidP="00CB158D">
      <w:pPr>
        <w:spacing w:after="200"/>
        <w:rPr>
          <w:rFonts w:ascii="Calibri" w:eastAsia="Calibri" w:hAnsi="Calibri" w:cs="Times New Roman"/>
          <w:b w:val="0"/>
          <w:color w:val="auto"/>
          <w:sz w:val="22"/>
          <w:lang w:val="es-GT"/>
        </w:rPr>
      </w:pPr>
    </w:p>
    <w:tbl>
      <w:tblPr>
        <w:tblW w:w="2427" w:type="pct"/>
        <w:jc w:val="center"/>
        <w:tblCellMar>
          <w:left w:w="70" w:type="dxa"/>
          <w:right w:w="70" w:type="dxa"/>
        </w:tblCellMar>
        <w:tblLook w:val="04A0" w:firstRow="1" w:lastRow="0" w:firstColumn="1" w:lastColumn="0" w:noHBand="0" w:noVBand="1"/>
      </w:tblPr>
      <w:tblGrid>
        <w:gridCol w:w="2955"/>
        <w:gridCol w:w="1718"/>
      </w:tblGrid>
      <w:tr w:rsidR="000D3E76" w:rsidRPr="000D3E76" w14:paraId="3F1BB209" w14:textId="77777777" w:rsidTr="000D3E76">
        <w:trPr>
          <w:trHeight w:val="190"/>
          <w:jc w:val="center"/>
        </w:trPr>
        <w:tc>
          <w:tcPr>
            <w:tcW w:w="3162" w:type="pct"/>
            <w:tcBorders>
              <w:top w:val="single" w:sz="8" w:space="0" w:color="auto"/>
              <w:left w:val="single" w:sz="8" w:space="0" w:color="auto"/>
              <w:bottom w:val="nil"/>
              <w:right w:val="single" w:sz="8" w:space="0" w:color="auto"/>
            </w:tcBorders>
            <w:shd w:val="clear" w:color="000000" w:fill="FFFFFF"/>
            <w:vAlign w:val="center"/>
            <w:hideMark/>
          </w:tcPr>
          <w:p w14:paraId="4D454174" w14:textId="77777777" w:rsidR="000D3E76" w:rsidRPr="000D3E76" w:rsidRDefault="000D3E76" w:rsidP="000D3E76">
            <w:pPr>
              <w:spacing w:line="240" w:lineRule="auto"/>
              <w:jc w:val="center"/>
              <w:rPr>
                <w:rFonts w:ascii="Times New Roman" w:eastAsia="Times New Roman" w:hAnsi="Times New Roman" w:cs="Times New Roman"/>
                <w:bCs/>
                <w:i/>
                <w:iCs/>
                <w:color w:val="auto"/>
                <w:sz w:val="20"/>
                <w:szCs w:val="20"/>
                <w:lang w:val="es-GT" w:eastAsia="es-GT"/>
              </w:rPr>
            </w:pPr>
            <w:r w:rsidRPr="000D3E76">
              <w:rPr>
                <w:rFonts w:ascii="Times New Roman" w:eastAsia="Times New Roman" w:hAnsi="Times New Roman" w:cs="Times New Roman"/>
                <w:bCs/>
                <w:i/>
                <w:iCs/>
                <w:color w:val="auto"/>
                <w:sz w:val="20"/>
                <w:szCs w:val="20"/>
                <w:lang w:val="es-GT" w:eastAsia="es-GT"/>
              </w:rPr>
              <w:t>Línea Base</w:t>
            </w:r>
          </w:p>
        </w:tc>
        <w:tc>
          <w:tcPr>
            <w:tcW w:w="1838" w:type="pct"/>
            <w:tcBorders>
              <w:top w:val="nil"/>
              <w:left w:val="nil"/>
              <w:bottom w:val="nil"/>
              <w:right w:val="nil"/>
            </w:tcBorders>
            <w:shd w:val="clear" w:color="000000" w:fill="FFFFFF"/>
            <w:vAlign w:val="center"/>
            <w:hideMark/>
          </w:tcPr>
          <w:p w14:paraId="74ECE50A"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w:t>
            </w:r>
          </w:p>
        </w:tc>
      </w:tr>
      <w:tr w:rsidR="000D3E76" w:rsidRPr="000D3E76" w14:paraId="1F4C4CEB" w14:textId="77777777" w:rsidTr="000D3E76">
        <w:trPr>
          <w:trHeight w:val="214"/>
          <w:jc w:val="center"/>
        </w:trPr>
        <w:tc>
          <w:tcPr>
            <w:tcW w:w="3162" w:type="pct"/>
            <w:tcBorders>
              <w:top w:val="single" w:sz="8" w:space="0" w:color="auto"/>
              <w:left w:val="single" w:sz="8" w:space="0" w:color="auto"/>
              <w:bottom w:val="single" w:sz="4" w:space="0" w:color="auto"/>
              <w:right w:val="single" w:sz="4" w:space="0" w:color="auto"/>
            </w:tcBorders>
            <w:shd w:val="clear" w:color="000000" w:fill="FFFFFF"/>
            <w:vAlign w:val="center"/>
            <w:hideMark/>
          </w:tcPr>
          <w:p w14:paraId="2489D16C"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Año</w:t>
            </w:r>
          </w:p>
        </w:tc>
        <w:tc>
          <w:tcPr>
            <w:tcW w:w="1838" w:type="pct"/>
            <w:tcBorders>
              <w:top w:val="single" w:sz="8" w:space="0" w:color="auto"/>
              <w:left w:val="nil"/>
              <w:bottom w:val="single" w:sz="4" w:space="0" w:color="auto"/>
              <w:right w:val="single" w:sz="8" w:space="0" w:color="auto"/>
            </w:tcBorders>
            <w:shd w:val="clear" w:color="000000" w:fill="FFFFFF"/>
            <w:vAlign w:val="center"/>
            <w:hideMark/>
          </w:tcPr>
          <w:p w14:paraId="5633E104"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Meta en datos absolutos</w:t>
            </w:r>
          </w:p>
        </w:tc>
      </w:tr>
      <w:tr w:rsidR="000D3E76" w:rsidRPr="000D3E76" w14:paraId="36157286" w14:textId="77777777" w:rsidTr="000D3E76">
        <w:trPr>
          <w:trHeight w:val="265"/>
          <w:jc w:val="center"/>
        </w:trPr>
        <w:tc>
          <w:tcPr>
            <w:tcW w:w="3162" w:type="pct"/>
            <w:tcBorders>
              <w:top w:val="nil"/>
              <w:left w:val="single" w:sz="8" w:space="0" w:color="auto"/>
              <w:bottom w:val="single" w:sz="4" w:space="0" w:color="auto"/>
              <w:right w:val="single" w:sz="4" w:space="0" w:color="auto"/>
            </w:tcBorders>
            <w:shd w:val="clear" w:color="000000" w:fill="FFFFFF"/>
            <w:vAlign w:val="center"/>
            <w:hideMark/>
          </w:tcPr>
          <w:p w14:paraId="4D2F8D84" w14:textId="77777777" w:rsidR="000D3E76" w:rsidRPr="000D3E76" w:rsidRDefault="000D3E76" w:rsidP="000D3E76">
            <w:pPr>
              <w:spacing w:line="240" w:lineRule="auto"/>
              <w:jc w:val="center"/>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2019</w:t>
            </w:r>
          </w:p>
        </w:tc>
        <w:tc>
          <w:tcPr>
            <w:tcW w:w="1838" w:type="pct"/>
            <w:tcBorders>
              <w:top w:val="nil"/>
              <w:left w:val="nil"/>
              <w:bottom w:val="single" w:sz="4" w:space="0" w:color="auto"/>
              <w:right w:val="single" w:sz="8" w:space="0" w:color="auto"/>
            </w:tcBorders>
            <w:shd w:val="clear" w:color="000000" w:fill="FFFFFF"/>
            <w:vAlign w:val="center"/>
            <w:hideMark/>
          </w:tcPr>
          <w:p w14:paraId="3454D8FF"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27,698</w:t>
            </w:r>
          </w:p>
        </w:tc>
      </w:tr>
      <w:tr w:rsidR="000D3E76" w:rsidRPr="000D3E76" w14:paraId="256E6A93" w14:textId="77777777" w:rsidTr="000D3E76">
        <w:trPr>
          <w:trHeight w:val="265"/>
          <w:jc w:val="center"/>
        </w:trPr>
        <w:tc>
          <w:tcPr>
            <w:tcW w:w="3162" w:type="pct"/>
            <w:tcBorders>
              <w:top w:val="nil"/>
              <w:left w:val="single" w:sz="8" w:space="0" w:color="auto"/>
              <w:bottom w:val="single" w:sz="4" w:space="0" w:color="auto"/>
              <w:right w:val="single" w:sz="4" w:space="0" w:color="auto"/>
            </w:tcBorders>
            <w:shd w:val="clear" w:color="000000" w:fill="FFFFFF"/>
            <w:vAlign w:val="center"/>
            <w:hideMark/>
          </w:tcPr>
          <w:p w14:paraId="6FD747E2" w14:textId="77777777" w:rsidR="000D3E76" w:rsidRPr="000D3E76" w:rsidRDefault="000D3E76" w:rsidP="000D3E76">
            <w:pPr>
              <w:spacing w:line="240" w:lineRule="auto"/>
              <w:jc w:val="center"/>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 2018</w:t>
            </w:r>
          </w:p>
        </w:tc>
        <w:tc>
          <w:tcPr>
            <w:tcW w:w="1838" w:type="pct"/>
            <w:tcBorders>
              <w:top w:val="nil"/>
              <w:left w:val="nil"/>
              <w:bottom w:val="single" w:sz="4" w:space="0" w:color="auto"/>
              <w:right w:val="single" w:sz="8" w:space="0" w:color="auto"/>
            </w:tcBorders>
            <w:shd w:val="clear" w:color="000000" w:fill="FFFFFF"/>
            <w:vAlign w:val="center"/>
            <w:hideMark/>
          </w:tcPr>
          <w:p w14:paraId="30ED94B3"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34,972</w:t>
            </w:r>
          </w:p>
        </w:tc>
      </w:tr>
      <w:tr w:rsidR="000D3E76" w:rsidRPr="000D3E76" w14:paraId="33728EE8" w14:textId="77777777" w:rsidTr="000D3E76">
        <w:trPr>
          <w:trHeight w:val="265"/>
          <w:jc w:val="center"/>
        </w:trPr>
        <w:tc>
          <w:tcPr>
            <w:tcW w:w="3162" w:type="pct"/>
            <w:tcBorders>
              <w:top w:val="nil"/>
              <w:left w:val="single" w:sz="8" w:space="0" w:color="auto"/>
              <w:bottom w:val="single" w:sz="4" w:space="0" w:color="auto"/>
              <w:right w:val="single" w:sz="4" w:space="0" w:color="auto"/>
            </w:tcBorders>
            <w:shd w:val="clear" w:color="000000" w:fill="FFFFFF"/>
            <w:vAlign w:val="center"/>
            <w:hideMark/>
          </w:tcPr>
          <w:p w14:paraId="17FB5130" w14:textId="77777777" w:rsidR="000D3E76" w:rsidRPr="000D3E76" w:rsidRDefault="000D3E76" w:rsidP="000D3E76">
            <w:pPr>
              <w:spacing w:line="240" w:lineRule="auto"/>
              <w:jc w:val="center"/>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2017</w:t>
            </w:r>
          </w:p>
        </w:tc>
        <w:tc>
          <w:tcPr>
            <w:tcW w:w="1838" w:type="pct"/>
            <w:tcBorders>
              <w:top w:val="nil"/>
              <w:left w:val="nil"/>
              <w:bottom w:val="single" w:sz="4" w:space="0" w:color="auto"/>
              <w:right w:val="single" w:sz="8" w:space="0" w:color="auto"/>
            </w:tcBorders>
            <w:shd w:val="clear" w:color="000000" w:fill="FFFFFF"/>
            <w:vAlign w:val="center"/>
            <w:hideMark/>
          </w:tcPr>
          <w:p w14:paraId="1F66525D"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26,717</w:t>
            </w:r>
          </w:p>
        </w:tc>
      </w:tr>
      <w:tr w:rsidR="000D3E76" w:rsidRPr="000D3E76" w14:paraId="37D760F4" w14:textId="77777777" w:rsidTr="000D3E76">
        <w:trPr>
          <w:trHeight w:val="265"/>
          <w:jc w:val="center"/>
        </w:trPr>
        <w:tc>
          <w:tcPr>
            <w:tcW w:w="3162" w:type="pct"/>
            <w:tcBorders>
              <w:top w:val="nil"/>
              <w:left w:val="single" w:sz="8" w:space="0" w:color="auto"/>
              <w:bottom w:val="single" w:sz="4" w:space="0" w:color="auto"/>
              <w:right w:val="single" w:sz="4" w:space="0" w:color="auto"/>
            </w:tcBorders>
            <w:shd w:val="clear" w:color="000000" w:fill="FFFFFF"/>
            <w:vAlign w:val="center"/>
            <w:hideMark/>
          </w:tcPr>
          <w:p w14:paraId="4CE11AF2" w14:textId="77777777" w:rsidR="000D3E76" w:rsidRPr="000D3E76" w:rsidRDefault="000D3E76" w:rsidP="000D3E76">
            <w:pPr>
              <w:spacing w:line="240" w:lineRule="auto"/>
              <w:jc w:val="center"/>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 2016</w:t>
            </w:r>
          </w:p>
        </w:tc>
        <w:tc>
          <w:tcPr>
            <w:tcW w:w="1838" w:type="pct"/>
            <w:tcBorders>
              <w:top w:val="nil"/>
              <w:left w:val="nil"/>
              <w:bottom w:val="single" w:sz="4" w:space="0" w:color="auto"/>
              <w:right w:val="single" w:sz="8" w:space="0" w:color="auto"/>
            </w:tcBorders>
            <w:shd w:val="clear" w:color="000000" w:fill="FFFFFF"/>
            <w:vAlign w:val="center"/>
            <w:hideMark/>
          </w:tcPr>
          <w:p w14:paraId="72D38662" w14:textId="77777777" w:rsidR="000D3E76" w:rsidRPr="000D3E76" w:rsidRDefault="000D3E76" w:rsidP="000D3E76">
            <w:pPr>
              <w:spacing w:line="240" w:lineRule="auto"/>
              <w:jc w:val="center"/>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25,301</w:t>
            </w:r>
          </w:p>
        </w:tc>
      </w:tr>
    </w:tbl>
    <w:p w14:paraId="2373DED0" w14:textId="1F6B2BF7" w:rsidR="000D3E76" w:rsidRDefault="000D3E76" w:rsidP="00CB158D">
      <w:pPr>
        <w:spacing w:after="200"/>
        <w:rPr>
          <w:rFonts w:ascii="Calibri" w:eastAsia="Calibri" w:hAnsi="Calibri" w:cs="Times New Roman"/>
          <w:b w:val="0"/>
          <w:color w:val="auto"/>
          <w:sz w:val="22"/>
          <w:lang w:val="es-GT"/>
        </w:rPr>
      </w:pPr>
    </w:p>
    <w:tbl>
      <w:tblPr>
        <w:tblW w:w="5000" w:type="pct"/>
        <w:tblCellMar>
          <w:left w:w="70" w:type="dxa"/>
          <w:right w:w="70" w:type="dxa"/>
        </w:tblCellMar>
        <w:tblLook w:val="04A0" w:firstRow="1" w:lastRow="0" w:firstColumn="1" w:lastColumn="0" w:noHBand="0" w:noVBand="1"/>
      </w:tblPr>
      <w:tblGrid>
        <w:gridCol w:w="2825"/>
        <w:gridCol w:w="6803"/>
      </w:tblGrid>
      <w:tr w:rsidR="000D3E76" w:rsidRPr="000D3E76" w14:paraId="69A8FF94" w14:textId="77777777" w:rsidTr="000D3E76">
        <w:trPr>
          <w:trHeight w:val="265"/>
        </w:trPr>
        <w:tc>
          <w:tcPr>
            <w:tcW w:w="5000" w:type="pct"/>
            <w:gridSpan w:val="2"/>
            <w:tcBorders>
              <w:top w:val="nil"/>
              <w:left w:val="single" w:sz="8" w:space="0" w:color="auto"/>
              <w:bottom w:val="single" w:sz="8" w:space="0" w:color="auto"/>
              <w:right w:val="nil"/>
            </w:tcBorders>
            <w:shd w:val="clear" w:color="000000" w:fill="FFFFFF"/>
            <w:vAlign w:val="center"/>
            <w:hideMark/>
          </w:tcPr>
          <w:p w14:paraId="73FA7009" w14:textId="77777777" w:rsidR="000D3E76" w:rsidRPr="000D3E76" w:rsidRDefault="000D3E76" w:rsidP="000D3E76">
            <w:pPr>
              <w:spacing w:line="240" w:lineRule="auto"/>
              <w:jc w:val="center"/>
              <w:rPr>
                <w:rFonts w:ascii="Times New Roman" w:eastAsia="Times New Roman" w:hAnsi="Times New Roman" w:cs="Times New Roman"/>
                <w:bCs/>
                <w:color w:val="auto"/>
                <w:sz w:val="20"/>
                <w:szCs w:val="20"/>
                <w:lang w:val="es-GT" w:eastAsia="es-GT"/>
              </w:rPr>
            </w:pPr>
            <w:r w:rsidRPr="000D3E76">
              <w:rPr>
                <w:rFonts w:ascii="Times New Roman" w:eastAsia="Times New Roman" w:hAnsi="Times New Roman" w:cs="Times New Roman"/>
                <w:bCs/>
                <w:color w:val="auto"/>
                <w:sz w:val="20"/>
                <w:szCs w:val="20"/>
                <w:lang w:val="es-GT" w:eastAsia="es-GT"/>
              </w:rPr>
              <w:t>Medios de Verificación</w:t>
            </w:r>
          </w:p>
        </w:tc>
      </w:tr>
      <w:tr w:rsidR="000D3E76" w:rsidRPr="000D3E76" w14:paraId="2B890217" w14:textId="77777777" w:rsidTr="000D3E76">
        <w:trPr>
          <w:trHeight w:val="811"/>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1361C9C7" w14:textId="77777777" w:rsidR="000D3E76" w:rsidRPr="000D3E76" w:rsidRDefault="000D3E76" w:rsidP="000D3E76">
            <w:pPr>
              <w:spacing w:line="240" w:lineRule="auto"/>
              <w:jc w:val="both"/>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Procedencia de los datos</w:t>
            </w:r>
          </w:p>
        </w:tc>
        <w:tc>
          <w:tcPr>
            <w:tcW w:w="3533" w:type="pct"/>
            <w:tcBorders>
              <w:top w:val="single" w:sz="8" w:space="0" w:color="auto"/>
              <w:left w:val="nil"/>
              <w:bottom w:val="single" w:sz="4" w:space="0" w:color="auto"/>
              <w:right w:val="single" w:sz="8" w:space="0" w:color="000000"/>
            </w:tcBorders>
            <w:shd w:val="clear" w:color="000000" w:fill="FFFFFF"/>
            <w:vAlign w:val="center"/>
            <w:hideMark/>
          </w:tcPr>
          <w:p w14:paraId="2986982F" w14:textId="77777777" w:rsidR="000D3E76" w:rsidRPr="000D3E76" w:rsidRDefault="000D3E76" w:rsidP="000D3E76">
            <w:pPr>
              <w:spacing w:line="240" w:lineRule="auto"/>
              <w:jc w:val="both"/>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Registro estadísticos  de datos de la cantidad de metros cúbicos de sólidos flotantes que se extraen año con año en el lago de Amatitlán</w:t>
            </w:r>
          </w:p>
        </w:tc>
      </w:tr>
      <w:tr w:rsidR="000D3E76" w:rsidRPr="000D3E76" w14:paraId="7E977394" w14:textId="77777777" w:rsidTr="000D3E76">
        <w:trPr>
          <w:trHeight w:val="1230"/>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4221FCFA"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Unidad Responsable</w:t>
            </w:r>
          </w:p>
        </w:tc>
        <w:tc>
          <w:tcPr>
            <w:tcW w:w="3533"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2CF2EDBF" w14:textId="77777777" w:rsidR="000D3E76" w:rsidRPr="000D3E76" w:rsidRDefault="000D3E76" w:rsidP="000D3E76">
            <w:pPr>
              <w:spacing w:line="240" w:lineRule="auto"/>
              <w:jc w:val="both"/>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Los datos del indicador se consolidan en la División de Evaluación y Seguimiento, los cuales son proporcionados por la Unidad de Mantenimiento y Limpieza del lago de Amatitlán. Estos datos se proporcionan por medio de los informes mensuales.</w:t>
            </w:r>
          </w:p>
        </w:tc>
      </w:tr>
      <w:tr w:rsidR="000D3E76" w:rsidRPr="000D3E76" w14:paraId="324523AC" w14:textId="77777777" w:rsidTr="000D3E76">
        <w:trPr>
          <w:trHeight w:val="1595"/>
        </w:trPr>
        <w:tc>
          <w:tcPr>
            <w:tcW w:w="1467" w:type="pct"/>
            <w:tcBorders>
              <w:top w:val="nil"/>
              <w:left w:val="single" w:sz="8" w:space="0" w:color="auto"/>
              <w:bottom w:val="single" w:sz="8" w:space="0" w:color="auto"/>
              <w:right w:val="single" w:sz="4" w:space="0" w:color="auto"/>
            </w:tcBorders>
            <w:shd w:val="clear" w:color="000000" w:fill="FFFFFF"/>
            <w:vAlign w:val="center"/>
            <w:hideMark/>
          </w:tcPr>
          <w:p w14:paraId="1339E1A4" w14:textId="77777777" w:rsidR="000D3E76" w:rsidRPr="000D3E76" w:rsidRDefault="000D3E76" w:rsidP="000D3E76">
            <w:pPr>
              <w:spacing w:line="240" w:lineRule="auto"/>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Metodología de Recopilación</w:t>
            </w:r>
          </w:p>
        </w:tc>
        <w:tc>
          <w:tcPr>
            <w:tcW w:w="3533" w:type="pct"/>
            <w:tcBorders>
              <w:top w:val="single" w:sz="4" w:space="0" w:color="auto"/>
              <w:left w:val="nil"/>
              <w:bottom w:val="single" w:sz="8" w:space="0" w:color="auto"/>
              <w:right w:val="single" w:sz="8" w:space="0" w:color="000000"/>
            </w:tcBorders>
            <w:shd w:val="clear" w:color="000000" w:fill="FFFFFF"/>
            <w:vAlign w:val="center"/>
            <w:hideMark/>
          </w:tcPr>
          <w:p w14:paraId="2E920135" w14:textId="77777777" w:rsidR="000D3E76" w:rsidRPr="000D3E76" w:rsidRDefault="000D3E76" w:rsidP="000D3E76">
            <w:pPr>
              <w:spacing w:line="240" w:lineRule="auto"/>
              <w:jc w:val="both"/>
              <w:rPr>
                <w:rFonts w:ascii="Times New Roman" w:eastAsia="Times New Roman" w:hAnsi="Times New Roman" w:cs="Times New Roman"/>
                <w:b w:val="0"/>
                <w:color w:val="auto"/>
                <w:sz w:val="20"/>
                <w:szCs w:val="20"/>
                <w:lang w:val="es-GT" w:eastAsia="es-GT"/>
              </w:rPr>
            </w:pPr>
            <w:r w:rsidRPr="000D3E76">
              <w:rPr>
                <w:rFonts w:ascii="Times New Roman" w:eastAsia="Times New Roman" w:hAnsi="Times New Roman" w:cs="Times New Roman"/>
                <w:b w:val="0"/>
                <w:color w:val="auto"/>
                <w:sz w:val="20"/>
                <w:szCs w:val="20"/>
                <w:lang w:val="es-GT" w:eastAsia="es-GT"/>
              </w:rPr>
              <w:t xml:space="preserve"> La Unidad de Mantenimiento y Limpieza del Lago registra la cantidad de desechos de sólidos flotantes que extraen constantemente como una de sus funciones principales, esta medición de volumen de sólidos extraídos se reporta a la División de Evaluación y Seguimiento de manera mensual quien se encarga de consolidar la información.</w:t>
            </w:r>
          </w:p>
        </w:tc>
      </w:tr>
    </w:tbl>
    <w:p w14:paraId="6D8255E7" w14:textId="77777777" w:rsidR="000D3E76" w:rsidRDefault="000D3E76" w:rsidP="00CB158D">
      <w:pPr>
        <w:spacing w:after="200"/>
        <w:rPr>
          <w:rFonts w:ascii="Calibri" w:eastAsia="Calibri" w:hAnsi="Calibri" w:cs="Times New Roman"/>
          <w:b w:val="0"/>
          <w:color w:val="auto"/>
          <w:sz w:val="22"/>
          <w:lang w:val="es-GT"/>
        </w:rPr>
      </w:pPr>
    </w:p>
    <w:tbl>
      <w:tblPr>
        <w:tblW w:w="4988" w:type="pct"/>
        <w:tblCellMar>
          <w:left w:w="0" w:type="dxa"/>
          <w:right w:w="0" w:type="dxa"/>
        </w:tblCellMar>
        <w:tblLook w:val="04A0" w:firstRow="1" w:lastRow="0" w:firstColumn="1" w:lastColumn="0" w:noHBand="0" w:noVBand="1"/>
      </w:tblPr>
      <w:tblGrid>
        <w:gridCol w:w="2461"/>
        <w:gridCol w:w="5512"/>
        <w:gridCol w:w="1645"/>
      </w:tblGrid>
      <w:tr w:rsidR="00974C25" w:rsidRPr="00974C25" w14:paraId="50214A9D" w14:textId="77777777" w:rsidTr="00974C25">
        <w:trPr>
          <w:trHeight w:val="441"/>
        </w:trPr>
        <w:tc>
          <w:tcPr>
            <w:tcW w:w="4179"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750C4770" w14:textId="77777777" w:rsidR="00974C25" w:rsidRPr="00974C25" w:rsidRDefault="00974C25">
            <w:pPr>
              <w:jc w:val="center"/>
              <w:rPr>
                <w:rFonts w:ascii="Times New Roman" w:eastAsia="Times New Roman" w:hAnsi="Times New Roman" w:cs="Times New Roman"/>
                <w:b w:val="0"/>
                <w:bCs/>
                <w:color w:val="000000" w:themeColor="text1"/>
                <w:sz w:val="20"/>
                <w:szCs w:val="20"/>
              </w:rPr>
            </w:pPr>
            <w:r w:rsidRPr="00974C25">
              <w:rPr>
                <w:rFonts w:ascii="Times New Roman" w:hAnsi="Times New Roman" w:cs="Times New Roman"/>
                <w:b w:val="0"/>
                <w:bCs/>
                <w:color w:val="FFFFFF" w:themeColor="background1"/>
                <w:sz w:val="20"/>
                <w:szCs w:val="20"/>
              </w:rPr>
              <w:t>FICHA DEL INDICADOR (SEGUIMIENTO)</w:t>
            </w:r>
          </w:p>
        </w:tc>
        <w:tc>
          <w:tcPr>
            <w:tcW w:w="821"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31D8FC4" w14:textId="77777777" w:rsidR="00974C25" w:rsidRPr="00974C25" w:rsidRDefault="00974C25">
            <w:pPr>
              <w:jc w:val="center"/>
              <w:rPr>
                <w:rFonts w:ascii="Times New Roman" w:hAnsi="Times New Roman" w:cs="Times New Roman"/>
                <w:b w:val="0"/>
                <w:bCs/>
                <w:color w:val="000000" w:themeColor="text1"/>
                <w:sz w:val="20"/>
                <w:szCs w:val="20"/>
              </w:rPr>
            </w:pPr>
            <w:r w:rsidRPr="00974C25">
              <w:rPr>
                <w:rFonts w:ascii="Times New Roman" w:hAnsi="Times New Roman" w:cs="Times New Roman"/>
                <w:b w:val="0"/>
                <w:bCs/>
                <w:color w:val="000000" w:themeColor="text1"/>
                <w:sz w:val="20"/>
                <w:szCs w:val="20"/>
              </w:rPr>
              <w:t>SPPD-08</w:t>
            </w:r>
          </w:p>
        </w:tc>
      </w:tr>
      <w:tr w:rsidR="00974C25" w:rsidRPr="00974C25" w14:paraId="10D4E3C6" w14:textId="77777777" w:rsidTr="00974C25">
        <w:trPr>
          <w:trHeight w:val="406"/>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28383EFB" w14:textId="77777777" w:rsidR="00974C25" w:rsidRPr="00974C25" w:rsidRDefault="00974C25">
            <w:pPr>
              <w:rPr>
                <w:rFonts w:ascii="Times New Roman" w:hAnsi="Times New Roman" w:cs="Times New Roman"/>
                <w:b w:val="0"/>
                <w:bCs/>
                <w:color w:val="000000" w:themeColor="text1"/>
                <w:sz w:val="20"/>
                <w:szCs w:val="20"/>
              </w:rPr>
            </w:pPr>
            <w:r w:rsidRPr="00974C25">
              <w:rPr>
                <w:rFonts w:ascii="Times New Roman" w:hAnsi="Times New Roman" w:cs="Times New Roman"/>
                <w:b w:val="0"/>
                <w:bCs/>
                <w:color w:val="000000" w:themeColor="text1"/>
                <w:sz w:val="20"/>
                <w:szCs w:val="20"/>
              </w:rPr>
              <w:t>NOMBRE DE LA INSTITUCIÓN: Autoridad para el Manejo Sustentable de la Cuenca y del Lago de Amatitlán</w:t>
            </w:r>
          </w:p>
        </w:tc>
      </w:tr>
      <w:tr w:rsidR="00974C25" w:rsidRPr="00974C25" w14:paraId="0C7F4863" w14:textId="77777777" w:rsidTr="00974C25">
        <w:trPr>
          <w:trHeight w:val="822"/>
        </w:trPr>
        <w:tc>
          <w:tcPr>
            <w:tcW w:w="1425"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32EC6F" w14:textId="77777777" w:rsidR="00974C25" w:rsidRPr="00974C25" w:rsidRDefault="00974C25">
            <w:pPr>
              <w:rPr>
                <w:rFonts w:ascii="Times New Roman" w:hAnsi="Times New Roman" w:cs="Times New Roman"/>
                <w:b w:val="0"/>
                <w:bCs/>
                <w:color w:val="000000" w:themeColor="text1"/>
                <w:sz w:val="20"/>
                <w:szCs w:val="20"/>
              </w:rPr>
            </w:pPr>
            <w:r w:rsidRPr="00974C25">
              <w:rPr>
                <w:rFonts w:ascii="Times New Roman" w:hAnsi="Times New Roman" w:cs="Times New Roman"/>
                <w:b w:val="0"/>
                <w:bCs/>
                <w:color w:val="000000" w:themeColor="text1"/>
                <w:sz w:val="20"/>
                <w:szCs w:val="20"/>
              </w:rPr>
              <w:t>Nombre del Indicador</w:t>
            </w:r>
          </w:p>
        </w:tc>
        <w:tc>
          <w:tcPr>
            <w:tcW w:w="3574"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06A53F6F" w14:textId="77777777" w:rsidR="00974C25" w:rsidRPr="00974C25" w:rsidRDefault="00974C25" w:rsidP="00974C25">
            <w:pPr>
              <w:jc w:val="both"/>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Tasa de población capacitada y sensibilizada en educación ambiental dentro de la cuenca del Lago de Amatitlán para el año 2024, con relación a la población objetivo.</w:t>
            </w:r>
          </w:p>
        </w:tc>
      </w:tr>
      <w:tr w:rsidR="00974C25" w:rsidRPr="00974C25" w14:paraId="1EDB25D1" w14:textId="77777777" w:rsidTr="00974C25">
        <w:trPr>
          <w:trHeight w:val="391"/>
        </w:trPr>
        <w:tc>
          <w:tcPr>
            <w:tcW w:w="1425"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A08C740" w14:textId="77777777" w:rsidR="00974C25" w:rsidRPr="00974C25" w:rsidRDefault="00974C25">
            <w:pP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Categoría del Indicador</w:t>
            </w:r>
          </w:p>
        </w:tc>
        <w:tc>
          <w:tcPr>
            <w:tcW w:w="2754"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DD08818"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De Resultado Institucional</w:t>
            </w:r>
          </w:p>
        </w:tc>
        <w:tc>
          <w:tcPr>
            <w:tcW w:w="821"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401A9C8"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X</w:t>
            </w:r>
          </w:p>
        </w:tc>
      </w:tr>
      <w:tr w:rsidR="00974C25" w:rsidRPr="00974C25" w14:paraId="5B23993A" w14:textId="77777777" w:rsidTr="00974C25">
        <w:trPr>
          <w:trHeight w:val="680"/>
        </w:trPr>
        <w:tc>
          <w:tcPr>
            <w:tcW w:w="1425"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58467354" w14:textId="77777777" w:rsidR="00974C25" w:rsidRPr="00974C25" w:rsidRDefault="00974C25">
            <w:pP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Meta de la Política General de Gobierno asociada</w:t>
            </w:r>
          </w:p>
        </w:tc>
        <w:tc>
          <w:tcPr>
            <w:tcW w:w="3574"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21C34465" w14:textId="77777777" w:rsidR="00974C25" w:rsidRPr="00974C25" w:rsidRDefault="00974C25" w:rsidP="00974C25">
            <w:pPr>
              <w:jc w:val="both"/>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Para el año 2024 se ha aumentado a un 33.7% la superficie del territorio cubierta por bosques</w:t>
            </w:r>
          </w:p>
        </w:tc>
      </w:tr>
      <w:tr w:rsidR="00974C25" w:rsidRPr="00974C25" w14:paraId="5E2C7F58" w14:textId="77777777" w:rsidTr="00974C25">
        <w:trPr>
          <w:trHeight w:val="417"/>
        </w:trPr>
        <w:tc>
          <w:tcPr>
            <w:tcW w:w="1425"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7FBA2B4B" w14:textId="77777777" w:rsidR="00974C25" w:rsidRPr="00974C25" w:rsidRDefault="00974C25">
            <w:pP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Política Pública Asociada</w:t>
            </w:r>
          </w:p>
        </w:tc>
        <w:tc>
          <w:tcPr>
            <w:tcW w:w="3574"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241BEBA9"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 xml:space="preserve">Política Forestal de Guatemala </w:t>
            </w:r>
          </w:p>
        </w:tc>
      </w:tr>
      <w:tr w:rsidR="00974C25" w:rsidRPr="00974C25" w14:paraId="5FCBCECA" w14:textId="77777777" w:rsidTr="00974C25">
        <w:trPr>
          <w:trHeight w:val="231"/>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6C1E41B6"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 </w:t>
            </w:r>
          </w:p>
        </w:tc>
      </w:tr>
      <w:tr w:rsidR="00974C25" w:rsidRPr="00974C25" w14:paraId="19EF4E89" w14:textId="77777777" w:rsidTr="00974C25">
        <w:trPr>
          <w:trHeight w:val="1669"/>
        </w:trPr>
        <w:tc>
          <w:tcPr>
            <w:tcW w:w="1425"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C8F5F9" w14:textId="77777777" w:rsidR="00974C25" w:rsidRPr="00974C25" w:rsidRDefault="00974C25">
            <w:pPr>
              <w:rPr>
                <w:rFonts w:ascii="Times New Roman" w:hAnsi="Times New Roman" w:cs="Times New Roman"/>
                <w:b w:val="0"/>
                <w:bCs/>
                <w:color w:val="000000" w:themeColor="text1"/>
                <w:sz w:val="20"/>
                <w:szCs w:val="20"/>
              </w:rPr>
            </w:pPr>
            <w:r w:rsidRPr="00974C25">
              <w:rPr>
                <w:rFonts w:ascii="Times New Roman" w:hAnsi="Times New Roman" w:cs="Times New Roman"/>
                <w:b w:val="0"/>
                <w:bCs/>
                <w:color w:val="000000" w:themeColor="text1"/>
                <w:sz w:val="20"/>
                <w:szCs w:val="20"/>
              </w:rPr>
              <w:t>Descripción del Indicador</w:t>
            </w:r>
          </w:p>
        </w:tc>
        <w:tc>
          <w:tcPr>
            <w:tcW w:w="3574"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40911C16"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 xml:space="preserve">Muestra la cantidad de personas capacitadas y sensibilizadas en temas de educación ambiental dentro del área de la cuenca con relación a la población objetivo.   </w:t>
            </w:r>
          </w:p>
        </w:tc>
      </w:tr>
      <w:tr w:rsidR="00974C25" w:rsidRPr="00974C25" w14:paraId="2D3973D7" w14:textId="77777777" w:rsidTr="00974C25">
        <w:trPr>
          <w:trHeight w:val="544"/>
        </w:trPr>
        <w:tc>
          <w:tcPr>
            <w:tcW w:w="1425"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A4AFBF" w14:textId="77777777" w:rsidR="00974C25" w:rsidRPr="00974C25" w:rsidRDefault="00974C25">
            <w:pP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Interpretación</w:t>
            </w:r>
          </w:p>
        </w:tc>
        <w:tc>
          <w:tcPr>
            <w:tcW w:w="3574"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24F6DAED"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Indica el porcentaje de población capacitada dentro de la cuenca del lago de Amatitlán en relación con la población objetivo.</w:t>
            </w:r>
          </w:p>
        </w:tc>
      </w:tr>
      <w:tr w:rsidR="00974C25" w:rsidRPr="00974C25" w14:paraId="3EC70F40" w14:textId="77777777" w:rsidTr="00974C25">
        <w:trPr>
          <w:trHeight w:val="544"/>
        </w:trPr>
        <w:tc>
          <w:tcPr>
            <w:tcW w:w="1425"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101DCC5C" w14:textId="77777777" w:rsidR="00974C25" w:rsidRPr="00974C25" w:rsidRDefault="00974C25">
            <w:pP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Fórmula de cálculo</w:t>
            </w:r>
          </w:p>
        </w:tc>
        <w:tc>
          <w:tcPr>
            <w:tcW w:w="3574"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6235A350" w14:textId="77777777" w:rsidR="00974C25" w:rsidRPr="00974C25" w:rsidRDefault="00974C25">
            <w:pPr>
              <w:jc w:val="center"/>
              <w:rPr>
                <w:rFonts w:ascii="Times New Roman" w:hAnsi="Times New Roman" w:cs="Times New Roman"/>
                <w:b w:val="0"/>
                <w:color w:val="000000" w:themeColor="text1"/>
                <w:sz w:val="20"/>
                <w:szCs w:val="20"/>
              </w:rPr>
            </w:pPr>
            <w:r w:rsidRPr="00974C25">
              <w:rPr>
                <w:rFonts w:ascii="Times New Roman" w:hAnsi="Times New Roman" w:cs="Times New Roman"/>
                <w:b w:val="0"/>
                <w:color w:val="000000" w:themeColor="text1"/>
                <w:sz w:val="20"/>
                <w:szCs w:val="20"/>
              </w:rPr>
              <w:t xml:space="preserve">[Total de personas capacitadas y sensibilizadas en educación ambiental por la institución /Población objetivo dentro de la cuenca del lago de Amatitlán (893,806 personas)]*100 </w:t>
            </w:r>
          </w:p>
        </w:tc>
      </w:tr>
    </w:tbl>
    <w:p w14:paraId="13201FD3" w14:textId="4FB4D9B1" w:rsidR="00A7760D" w:rsidRDefault="00A7760D" w:rsidP="00974C25">
      <w:pPr>
        <w:tabs>
          <w:tab w:val="left" w:pos="1935"/>
        </w:tabs>
        <w:rPr>
          <w:rFonts w:ascii="Times New Roman" w:eastAsia="Times New Roman" w:hAnsi="Times New Roman" w:cs="Times New Roman"/>
          <w:szCs w:val="28"/>
        </w:rPr>
      </w:pPr>
    </w:p>
    <w:tbl>
      <w:tblPr>
        <w:tblW w:w="5034" w:type="pct"/>
        <w:tblCellMar>
          <w:left w:w="70" w:type="dxa"/>
          <w:right w:w="70" w:type="dxa"/>
        </w:tblCellMar>
        <w:tblLook w:val="04A0" w:firstRow="1" w:lastRow="0" w:firstColumn="1" w:lastColumn="0" w:noHBand="0" w:noVBand="1"/>
      </w:tblPr>
      <w:tblGrid>
        <w:gridCol w:w="3136"/>
        <w:gridCol w:w="1822"/>
        <w:gridCol w:w="1363"/>
        <w:gridCol w:w="1745"/>
        <w:gridCol w:w="1617"/>
      </w:tblGrid>
      <w:tr w:rsidR="00A7760D" w:rsidRPr="00A7760D" w14:paraId="2BEEBCDF" w14:textId="77777777" w:rsidTr="00A7760D">
        <w:trPr>
          <w:trHeight w:val="470"/>
        </w:trPr>
        <w:tc>
          <w:tcPr>
            <w:tcW w:w="1619"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255C74AE" w14:textId="77777777" w:rsidR="00A7760D" w:rsidRPr="00A7760D" w:rsidRDefault="00A7760D" w:rsidP="00A7760D">
            <w:pPr>
              <w:spacing w:line="240" w:lineRule="auto"/>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66F4F2B4"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5E0FC5C5"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1E23035D"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4044D6BC"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Municipio</w:t>
            </w:r>
          </w:p>
        </w:tc>
      </w:tr>
      <w:tr w:rsidR="00A7760D" w:rsidRPr="00A7760D" w14:paraId="04E819F5" w14:textId="77777777" w:rsidTr="00A7760D">
        <w:trPr>
          <w:trHeight w:val="470"/>
        </w:trPr>
        <w:tc>
          <w:tcPr>
            <w:tcW w:w="1619" w:type="pct"/>
            <w:tcBorders>
              <w:top w:val="nil"/>
              <w:left w:val="single" w:sz="8" w:space="0" w:color="auto"/>
              <w:bottom w:val="single" w:sz="4" w:space="0" w:color="auto"/>
              <w:right w:val="single" w:sz="4" w:space="0" w:color="auto"/>
            </w:tcBorders>
            <w:shd w:val="clear" w:color="000000" w:fill="FFFFFF"/>
            <w:vAlign w:val="center"/>
            <w:hideMark/>
          </w:tcPr>
          <w:p w14:paraId="00D070EF" w14:textId="77777777" w:rsidR="00A7760D" w:rsidRPr="00A7760D" w:rsidRDefault="00A7760D" w:rsidP="00A7760D">
            <w:pPr>
              <w:spacing w:line="240" w:lineRule="auto"/>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943F5"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801049E"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6A1AF4F1"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2733AFB2"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X</w:t>
            </w:r>
          </w:p>
        </w:tc>
      </w:tr>
      <w:tr w:rsidR="00A7760D" w:rsidRPr="00A7760D" w14:paraId="29B7D6C6" w14:textId="77777777" w:rsidTr="00A7760D">
        <w:trPr>
          <w:trHeight w:val="470"/>
        </w:trPr>
        <w:tc>
          <w:tcPr>
            <w:tcW w:w="1619" w:type="pct"/>
            <w:tcBorders>
              <w:top w:val="nil"/>
              <w:left w:val="single" w:sz="8" w:space="0" w:color="auto"/>
              <w:bottom w:val="single" w:sz="4" w:space="0" w:color="auto"/>
              <w:right w:val="single" w:sz="4" w:space="0" w:color="auto"/>
            </w:tcBorders>
            <w:shd w:val="clear" w:color="000000" w:fill="9BBB59"/>
            <w:vAlign w:val="center"/>
            <w:hideMark/>
          </w:tcPr>
          <w:p w14:paraId="57387AC2" w14:textId="77777777" w:rsidR="00A7760D" w:rsidRPr="00A7760D" w:rsidRDefault="00A7760D" w:rsidP="00A7760D">
            <w:pPr>
              <w:spacing w:line="240" w:lineRule="auto"/>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2CCA4B81"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67BF6456"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3479143B"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2409DEDF"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Anual</w:t>
            </w:r>
          </w:p>
        </w:tc>
      </w:tr>
      <w:tr w:rsidR="00A7760D" w:rsidRPr="00A7760D" w14:paraId="0F22EE4B" w14:textId="77777777" w:rsidTr="00A7760D">
        <w:trPr>
          <w:trHeight w:val="470"/>
        </w:trPr>
        <w:tc>
          <w:tcPr>
            <w:tcW w:w="1619" w:type="pct"/>
            <w:tcBorders>
              <w:top w:val="nil"/>
              <w:left w:val="single" w:sz="8" w:space="0" w:color="auto"/>
              <w:bottom w:val="single" w:sz="8" w:space="0" w:color="auto"/>
              <w:right w:val="single" w:sz="4" w:space="0" w:color="auto"/>
            </w:tcBorders>
            <w:shd w:val="clear" w:color="000000" w:fill="FFFFFF"/>
            <w:vAlign w:val="center"/>
            <w:hideMark/>
          </w:tcPr>
          <w:p w14:paraId="0CB72188"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88E0957"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2C092B85"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76D749C8"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3C366DE6"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X</w:t>
            </w:r>
          </w:p>
        </w:tc>
      </w:tr>
    </w:tbl>
    <w:p w14:paraId="68104253" w14:textId="0E7FC63D" w:rsidR="00A7760D" w:rsidRDefault="00A7760D" w:rsidP="00974C25">
      <w:pPr>
        <w:tabs>
          <w:tab w:val="left" w:pos="1935"/>
        </w:tabs>
        <w:rPr>
          <w:rFonts w:ascii="Times New Roman" w:eastAsia="Times New Roman" w:hAnsi="Times New Roman" w:cs="Times New Roman"/>
          <w:szCs w:val="28"/>
        </w:rPr>
      </w:pPr>
    </w:p>
    <w:tbl>
      <w:tblPr>
        <w:tblW w:w="5053" w:type="pct"/>
        <w:tblCellMar>
          <w:left w:w="70" w:type="dxa"/>
          <w:right w:w="70" w:type="dxa"/>
        </w:tblCellMar>
        <w:tblLook w:val="04A0" w:firstRow="1" w:lastRow="0" w:firstColumn="1" w:lastColumn="0" w:noHBand="0" w:noVBand="1"/>
      </w:tblPr>
      <w:tblGrid>
        <w:gridCol w:w="2718"/>
        <w:gridCol w:w="1580"/>
        <w:gridCol w:w="1182"/>
        <w:gridCol w:w="1512"/>
        <w:gridCol w:w="1404"/>
        <w:gridCol w:w="1324"/>
      </w:tblGrid>
      <w:tr w:rsidR="00A7760D" w:rsidRPr="00A7760D" w14:paraId="7DC5007B" w14:textId="77777777" w:rsidTr="00A7760D">
        <w:trPr>
          <w:trHeight w:val="254"/>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23F9A784" w14:textId="77777777" w:rsidR="00A7760D" w:rsidRPr="00A7760D" w:rsidRDefault="00A7760D" w:rsidP="00A7760D">
            <w:pPr>
              <w:spacing w:line="240" w:lineRule="auto"/>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B9C283A"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2015</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70C01887"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2016</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479DC9F"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2017</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221170B1"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2018</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121D013B"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2019</w:t>
            </w:r>
          </w:p>
        </w:tc>
      </w:tr>
      <w:tr w:rsidR="00A7760D" w:rsidRPr="00A7760D" w14:paraId="5F509900" w14:textId="77777777" w:rsidTr="00A7760D">
        <w:trPr>
          <w:trHeight w:val="291"/>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09B07CE7"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52B4541A"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6B0B4D66"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2BA527BC"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79F21D80"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5862BF45"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p>
        </w:tc>
      </w:tr>
      <w:tr w:rsidR="00A7760D" w:rsidRPr="00A7760D" w14:paraId="155AD649" w14:textId="77777777" w:rsidTr="00A7760D">
        <w:trPr>
          <w:trHeight w:val="1362"/>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320A7429"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Valor  del indicador (en datos absolutos y relativos )</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56171698" w14:textId="77777777" w:rsidR="00A7760D" w:rsidRPr="00A7760D" w:rsidRDefault="00A7760D" w:rsidP="00A7760D">
            <w:pPr>
              <w:spacing w:line="240" w:lineRule="auto"/>
              <w:jc w:val="center"/>
              <w:rPr>
                <w:rFonts w:ascii="Times New Roman" w:eastAsia="Times New Roman" w:hAnsi="Times New Roman" w:cs="Times New Roman"/>
                <w:b w:val="0"/>
                <w:color w:val="000000"/>
                <w:sz w:val="20"/>
                <w:szCs w:val="20"/>
                <w:lang w:val="es-GT" w:eastAsia="es-GT"/>
              </w:rPr>
            </w:pPr>
            <w:r w:rsidRPr="00A7760D">
              <w:rPr>
                <w:rFonts w:ascii="Times New Roman" w:eastAsia="Times New Roman" w:hAnsi="Times New Roman" w:cs="Times New Roman"/>
                <w:b w:val="0"/>
                <w:color w:val="000000"/>
                <w:sz w:val="20"/>
                <w:szCs w:val="20"/>
                <w:lang w:val="es-GT"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4ECAACEB" w14:textId="77777777" w:rsidR="00A7760D" w:rsidRPr="00A7760D" w:rsidRDefault="00A7760D" w:rsidP="00A7760D">
            <w:pPr>
              <w:spacing w:line="240" w:lineRule="auto"/>
              <w:jc w:val="center"/>
              <w:rPr>
                <w:rFonts w:ascii="Times New Roman" w:eastAsia="Times New Roman" w:hAnsi="Times New Roman" w:cs="Times New Roman"/>
                <w:b w:val="0"/>
                <w:color w:val="000000"/>
                <w:sz w:val="20"/>
                <w:szCs w:val="20"/>
                <w:lang w:val="es-GT" w:eastAsia="es-GT"/>
              </w:rPr>
            </w:pPr>
            <w:r w:rsidRPr="00A7760D">
              <w:rPr>
                <w:rFonts w:ascii="Times New Roman" w:eastAsia="Times New Roman" w:hAnsi="Times New Roman" w:cs="Times New Roman"/>
                <w:b w:val="0"/>
                <w:color w:val="000000"/>
                <w:sz w:val="20"/>
                <w:szCs w:val="20"/>
                <w:lang w:val="es-GT" w:eastAsia="es-GT"/>
              </w:rPr>
              <w:t>3.5% (893,806 personas, población objetivo)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50589C32" w14:textId="77777777" w:rsidR="00A7760D" w:rsidRPr="00A7760D" w:rsidRDefault="00A7760D" w:rsidP="00A7760D">
            <w:pPr>
              <w:spacing w:line="240" w:lineRule="auto"/>
              <w:jc w:val="center"/>
              <w:rPr>
                <w:rFonts w:ascii="Times New Roman" w:eastAsia="Times New Roman" w:hAnsi="Times New Roman" w:cs="Times New Roman"/>
                <w:b w:val="0"/>
                <w:color w:val="000000"/>
                <w:sz w:val="20"/>
                <w:szCs w:val="20"/>
                <w:lang w:val="es-GT" w:eastAsia="es-GT"/>
              </w:rPr>
            </w:pPr>
            <w:r w:rsidRPr="00A7760D">
              <w:rPr>
                <w:rFonts w:ascii="Times New Roman" w:eastAsia="Times New Roman" w:hAnsi="Times New Roman" w:cs="Times New Roman"/>
                <w:b w:val="0"/>
                <w:color w:val="000000"/>
                <w:sz w:val="20"/>
                <w:szCs w:val="20"/>
                <w:lang w:val="es-GT" w:eastAsia="es-GT"/>
              </w:rPr>
              <w:t>4%</w:t>
            </w:r>
            <w:r w:rsidRPr="00A7760D">
              <w:rPr>
                <w:rFonts w:ascii="Times New Roman" w:eastAsia="Times New Roman" w:hAnsi="Times New Roman" w:cs="Times New Roman"/>
                <w:b w:val="0"/>
                <w:color w:val="000000"/>
                <w:sz w:val="20"/>
                <w:szCs w:val="20"/>
                <w:lang w:val="es-GT" w:eastAsia="es-GT"/>
              </w:rPr>
              <w:br/>
              <w:t xml:space="preserve"> (893,806 personas, población objetivo) </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726D086C" w14:textId="77777777" w:rsidR="00A7760D" w:rsidRPr="00A7760D" w:rsidRDefault="00A7760D" w:rsidP="00A7760D">
            <w:pPr>
              <w:spacing w:line="240" w:lineRule="auto"/>
              <w:jc w:val="center"/>
              <w:rPr>
                <w:rFonts w:ascii="Times New Roman" w:eastAsia="Times New Roman" w:hAnsi="Times New Roman" w:cs="Times New Roman"/>
                <w:b w:val="0"/>
                <w:color w:val="000000"/>
                <w:sz w:val="20"/>
                <w:szCs w:val="20"/>
                <w:lang w:val="es-GT" w:eastAsia="es-GT"/>
              </w:rPr>
            </w:pPr>
            <w:r w:rsidRPr="00A7760D">
              <w:rPr>
                <w:rFonts w:ascii="Times New Roman" w:eastAsia="Times New Roman" w:hAnsi="Times New Roman" w:cs="Times New Roman"/>
                <w:b w:val="0"/>
                <w:color w:val="000000"/>
                <w:sz w:val="20"/>
                <w:szCs w:val="20"/>
                <w:lang w:val="es-GT" w:eastAsia="es-GT"/>
              </w:rPr>
              <w:t xml:space="preserve">4.4% (893,806 personas, población objetivo) </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5BE90467" w14:textId="77777777" w:rsidR="00A7760D" w:rsidRPr="00A7760D" w:rsidRDefault="00A7760D" w:rsidP="00A7760D">
            <w:pPr>
              <w:spacing w:line="240" w:lineRule="auto"/>
              <w:jc w:val="center"/>
              <w:rPr>
                <w:rFonts w:ascii="Times New Roman" w:eastAsia="Times New Roman" w:hAnsi="Times New Roman" w:cs="Times New Roman"/>
                <w:b w:val="0"/>
                <w:color w:val="000000"/>
                <w:sz w:val="20"/>
                <w:szCs w:val="20"/>
                <w:lang w:val="es-GT" w:eastAsia="es-GT"/>
              </w:rPr>
            </w:pPr>
            <w:r w:rsidRPr="00A7760D">
              <w:rPr>
                <w:rFonts w:ascii="Times New Roman" w:eastAsia="Times New Roman" w:hAnsi="Times New Roman" w:cs="Times New Roman"/>
                <w:b w:val="0"/>
                <w:color w:val="000000"/>
                <w:sz w:val="20"/>
                <w:szCs w:val="20"/>
                <w:lang w:val="es-GT" w:eastAsia="es-GT"/>
              </w:rPr>
              <w:t xml:space="preserve">5% (893,806 personas, población objetivo </w:t>
            </w:r>
          </w:p>
        </w:tc>
      </w:tr>
    </w:tbl>
    <w:p w14:paraId="56E4C616" w14:textId="10B6581A" w:rsidR="00A7760D" w:rsidRDefault="00A7760D" w:rsidP="00974C25">
      <w:pPr>
        <w:tabs>
          <w:tab w:val="left" w:pos="1935"/>
        </w:tabs>
        <w:rPr>
          <w:rFonts w:ascii="Times New Roman" w:eastAsia="Times New Roman" w:hAnsi="Times New Roman" w:cs="Times New Roman"/>
          <w:szCs w:val="28"/>
        </w:rPr>
      </w:pPr>
    </w:p>
    <w:tbl>
      <w:tblPr>
        <w:tblW w:w="4380" w:type="dxa"/>
        <w:jc w:val="center"/>
        <w:tblCellMar>
          <w:left w:w="70" w:type="dxa"/>
          <w:right w:w="70" w:type="dxa"/>
        </w:tblCellMar>
        <w:tblLook w:val="04A0" w:firstRow="1" w:lastRow="0" w:firstColumn="1" w:lastColumn="0" w:noHBand="0" w:noVBand="1"/>
      </w:tblPr>
      <w:tblGrid>
        <w:gridCol w:w="2770"/>
        <w:gridCol w:w="1610"/>
      </w:tblGrid>
      <w:tr w:rsidR="00A7760D" w:rsidRPr="00A7760D" w14:paraId="46084EE2" w14:textId="77777777" w:rsidTr="00A7760D">
        <w:trPr>
          <w:trHeight w:val="370"/>
          <w:jc w:val="center"/>
        </w:trPr>
        <w:tc>
          <w:tcPr>
            <w:tcW w:w="2770" w:type="dxa"/>
            <w:tcBorders>
              <w:top w:val="single" w:sz="8" w:space="0" w:color="auto"/>
              <w:left w:val="single" w:sz="8" w:space="0" w:color="auto"/>
              <w:bottom w:val="nil"/>
              <w:right w:val="single" w:sz="8" w:space="0" w:color="auto"/>
            </w:tcBorders>
            <w:shd w:val="clear" w:color="000000" w:fill="FFFFFF"/>
            <w:vAlign w:val="center"/>
            <w:hideMark/>
          </w:tcPr>
          <w:p w14:paraId="6591D147" w14:textId="77777777" w:rsidR="00A7760D" w:rsidRPr="00A7760D" w:rsidRDefault="00A7760D" w:rsidP="00A7760D">
            <w:pPr>
              <w:spacing w:line="240" w:lineRule="auto"/>
              <w:jc w:val="center"/>
              <w:rPr>
                <w:rFonts w:ascii="Times New Roman" w:eastAsia="Times New Roman" w:hAnsi="Times New Roman" w:cs="Times New Roman"/>
                <w:bCs/>
                <w:i/>
                <w:iCs/>
                <w:color w:val="auto"/>
                <w:sz w:val="20"/>
                <w:szCs w:val="20"/>
                <w:lang w:val="es-GT" w:eastAsia="es-GT"/>
              </w:rPr>
            </w:pPr>
            <w:r w:rsidRPr="00A7760D">
              <w:rPr>
                <w:rFonts w:ascii="Times New Roman" w:eastAsia="Times New Roman" w:hAnsi="Times New Roman" w:cs="Times New Roman"/>
                <w:bCs/>
                <w:i/>
                <w:iCs/>
                <w:color w:val="auto"/>
                <w:sz w:val="20"/>
                <w:szCs w:val="20"/>
                <w:lang w:val="es-GT" w:eastAsia="es-GT"/>
              </w:rPr>
              <w:t>Línea Base</w:t>
            </w:r>
          </w:p>
        </w:tc>
        <w:tc>
          <w:tcPr>
            <w:tcW w:w="1610" w:type="dxa"/>
            <w:tcBorders>
              <w:top w:val="nil"/>
              <w:left w:val="nil"/>
              <w:bottom w:val="nil"/>
              <w:right w:val="nil"/>
            </w:tcBorders>
            <w:shd w:val="clear" w:color="000000" w:fill="FFFFFF"/>
            <w:vAlign w:val="center"/>
            <w:hideMark/>
          </w:tcPr>
          <w:p w14:paraId="26167161"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w:t>
            </w:r>
          </w:p>
        </w:tc>
      </w:tr>
      <w:tr w:rsidR="00A7760D" w:rsidRPr="00A7760D" w14:paraId="6754422A" w14:textId="77777777" w:rsidTr="00A7760D">
        <w:trPr>
          <w:trHeight w:val="417"/>
          <w:jc w:val="center"/>
        </w:trPr>
        <w:tc>
          <w:tcPr>
            <w:tcW w:w="277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47C71A3B"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Año</w:t>
            </w:r>
          </w:p>
        </w:tc>
        <w:tc>
          <w:tcPr>
            <w:tcW w:w="1610" w:type="dxa"/>
            <w:tcBorders>
              <w:top w:val="single" w:sz="8" w:space="0" w:color="auto"/>
              <w:left w:val="nil"/>
              <w:bottom w:val="single" w:sz="4" w:space="0" w:color="auto"/>
              <w:right w:val="single" w:sz="8" w:space="0" w:color="auto"/>
            </w:tcBorders>
            <w:shd w:val="clear" w:color="000000" w:fill="FFFFFF"/>
            <w:vAlign w:val="center"/>
            <w:hideMark/>
          </w:tcPr>
          <w:p w14:paraId="3C461304"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Meta en datos absolutos</w:t>
            </w:r>
          </w:p>
        </w:tc>
      </w:tr>
      <w:tr w:rsidR="00A7760D" w:rsidRPr="00A7760D" w14:paraId="0B31B5C7" w14:textId="77777777" w:rsidTr="00A7760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267B2A90" w14:textId="77777777" w:rsidR="00A7760D" w:rsidRPr="00A7760D" w:rsidRDefault="00A7760D" w:rsidP="00A7760D">
            <w:pPr>
              <w:spacing w:line="240" w:lineRule="auto"/>
              <w:jc w:val="center"/>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 2018</w:t>
            </w:r>
          </w:p>
        </w:tc>
        <w:tc>
          <w:tcPr>
            <w:tcW w:w="1610" w:type="dxa"/>
            <w:tcBorders>
              <w:top w:val="nil"/>
              <w:left w:val="nil"/>
              <w:bottom w:val="single" w:sz="4" w:space="0" w:color="auto"/>
              <w:right w:val="single" w:sz="8" w:space="0" w:color="auto"/>
            </w:tcBorders>
            <w:shd w:val="clear" w:color="000000" w:fill="FFFFFF"/>
            <w:vAlign w:val="center"/>
            <w:hideMark/>
          </w:tcPr>
          <w:p w14:paraId="5E1C9FF7"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39,154</w:t>
            </w:r>
          </w:p>
        </w:tc>
      </w:tr>
      <w:tr w:rsidR="00A7760D" w:rsidRPr="00A7760D" w14:paraId="294A17D6" w14:textId="77777777" w:rsidTr="00A7760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0D174E1D" w14:textId="77777777" w:rsidR="00A7760D" w:rsidRPr="00A7760D" w:rsidRDefault="00A7760D" w:rsidP="00A7760D">
            <w:pPr>
              <w:spacing w:line="240" w:lineRule="auto"/>
              <w:jc w:val="center"/>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2017</w:t>
            </w:r>
          </w:p>
        </w:tc>
        <w:tc>
          <w:tcPr>
            <w:tcW w:w="1610" w:type="dxa"/>
            <w:tcBorders>
              <w:top w:val="nil"/>
              <w:left w:val="nil"/>
              <w:bottom w:val="single" w:sz="4" w:space="0" w:color="auto"/>
              <w:right w:val="single" w:sz="8" w:space="0" w:color="auto"/>
            </w:tcBorders>
            <w:shd w:val="clear" w:color="000000" w:fill="FFFFFF"/>
            <w:vAlign w:val="center"/>
            <w:hideMark/>
          </w:tcPr>
          <w:p w14:paraId="521C7890"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35,650</w:t>
            </w:r>
          </w:p>
        </w:tc>
      </w:tr>
      <w:tr w:rsidR="00A7760D" w:rsidRPr="00A7760D" w14:paraId="69ECC236" w14:textId="77777777" w:rsidTr="00A7760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1A813952" w14:textId="77777777" w:rsidR="00A7760D" w:rsidRPr="00A7760D" w:rsidRDefault="00A7760D" w:rsidP="00A7760D">
            <w:pPr>
              <w:spacing w:line="240" w:lineRule="auto"/>
              <w:jc w:val="center"/>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 2016</w:t>
            </w:r>
          </w:p>
        </w:tc>
        <w:tc>
          <w:tcPr>
            <w:tcW w:w="1610" w:type="dxa"/>
            <w:tcBorders>
              <w:top w:val="nil"/>
              <w:left w:val="nil"/>
              <w:bottom w:val="single" w:sz="4" w:space="0" w:color="auto"/>
              <w:right w:val="single" w:sz="8" w:space="0" w:color="auto"/>
            </w:tcBorders>
            <w:shd w:val="clear" w:color="000000" w:fill="FFFFFF"/>
            <w:vAlign w:val="center"/>
            <w:hideMark/>
          </w:tcPr>
          <w:p w14:paraId="6A80CAB0"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31,066</w:t>
            </w:r>
          </w:p>
        </w:tc>
      </w:tr>
    </w:tbl>
    <w:p w14:paraId="3E5E88D4" w14:textId="76845F0B" w:rsidR="00A7760D" w:rsidRDefault="00A7760D" w:rsidP="00974C25">
      <w:pPr>
        <w:tabs>
          <w:tab w:val="left" w:pos="1935"/>
        </w:tabs>
        <w:rPr>
          <w:rFonts w:ascii="Times New Roman" w:eastAsia="Times New Roman" w:hAnsi="Times New Roman" w:cs="Times New Roman"/>
          <w:szCs w:val="28"/>
        </w:rPr>
      </w:pPr>
    </w:p>
    <w:tbl>
      <w:tblPr>
        <w:tblW w:w="5000" w:type="pct"/>
        <w:tblCellMar>
          <w:left w:w="70" w:type="dxa"/>
          <w:right w:w="70" w:type="dxa"/>
        </w:tblCellMar>
        <w:tblLook w:val="04A0" w:firstRow="1" w:lastRow="0" w:firstColumn="1" w:lastColumn="0" w:noHBand="0" w:noVBand="1"/>
      </w:tblPr>
      <w:tblGrid>
        <w:gridCol w:w="2723"/>
        <w:gridCol w:w="6905"/>
      </w:tblGrid>
      <w:tr w:rsidR="00A7760D" w:rsidRPr="00A7760D" w14:paraId="2F1C1DD5" w14:textId="77777777" w:rsidTr="00A7760D">
        <w:trPr>
          <w:trHeight w:val="224"/>
        </w:trPr>
        <w:tc>
          <w:tcPr>
            <w:tcW w:w="5000" w:type="pct"/>
            <w:gridSpan w:val="2"/>
            <w:tcBorders>
              <w:top w:val="nil"/>
              <w:left w:val="single" w:sz="8" w:space="0" w:color="auto"/>
              <w:bottom w:val="single" w:sz="8" w:space="0" w:color="auto"/>
              <w:right w:val="nil"/>
            </w:tcBorders>
            <w:shd w:val="clear" w:color="000000" w:fill="FFFFFF"/>
            <w:vAlign w:val="center"/>
            <w:hideMark/>
          </w:tcPr>
          <w:p w14:paraId="6A7895EA" w14:textId="77777777" w:rsidR="00A7760D" w:rsidRPr="00A7760D" w:rsidRDefault="00A7760D" w:rsidP="00A7760D">
            <w:pPr>
              <w:spacing w:line="240" w:lineRule="auto"/>
              <w:jc w:val="center"/>
              <w:rPr>
                <w:rFonts w:ascii="Times New Roman" w:eastAsia="Times New Roman" w:hAnsi="Times New Roman" w:cs="Times New Roman"/>
                <w:bCs/>
                <w:color w:val="auto"/>
                <w:sz w:val="20"/>
                <w:szCs w:val="20"/>
                <w:lang w:val="es-GT" w:eastAsia="es-GT"/>
              </w:rPr>
            </w:pPr>
            <w:r w:rsidRPr="00A7760D">
              <w:rPr>
                <w:rFonts w:ascii="Times New Roman" w:eastAsia="Times New Roman" w:hAnsi="Times New Roman" w:cs="Times New Roman"/>
                <w:bCs/>
                <w:color w:val="auto"/>
                <w:sz w:val="20"/>
                <w:szCs w:val="20"/>
                <w:lang w:val="es-GT" w:eastAsia="es-GT"/>
              </w:rPr>
              <w:t>Medios de Verificación</w:t>
            </w:r>
          </w:p>
        </w:tc>
      </w:tr>
      <w:tr w:rsidR="00A7760D" w:rsidRPr="00A7760D" w14:paraId="32612F81" w14:textId="77777777" w:rsidTr="00A7760D">
        <w:trPr>
          <w:trHeight w:val="534"/>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64B13677" w14:textId="77777777" w:rsidR="00A7760D" w:rsidRPr="00A7760D" w:rsidRDefault="00A7760D" w:rsidP="00A7760D">
            <w:pPr>
              <w:spacing w:line="240" w:lineRule="auto"/>
              <w:jc w:val="both"/>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Procedencia de los datos</w:t>
            </w:r>
          </w:p>
        </w:tc>
        <w:tc>
          <w:tcPr>
            <w:tcW w:w="3586" w:type="pct"/>
            <w:tcBorders>
              <w:top w:val="single" w:sz="8" w:space="0" w:color="auto"/>
              <w:left w:val="nil"/>
              <w:bottom w:val="single" w:sz="4" w:space="0" w:color="auto"/>
              <w:right w:val="single" w:sz="8" w:space="0" w:color="000000"/>
            </w:tcBorders>
            <w:shd w:val="clear" w:color="000000" w:fill="FFFFFF"/>
            <w:vAlign w:val="center"/>
            <w:hideMark/>
          </w:tcPr>
          <w:p w14:paraId="7D835502"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Asistencia de las personas a los talleres de capacitación</w:t>
            </w:r>
          </w:p>
        </w:tc>
      </w:tr>
      <w:tr w:rsidR="00A7760D" w:rsidRPr="00A7760D" w14:paraId="0661A583" w14:textId="77777777" w:rsidTr="00A7760D">
        <w:trPr>
          <w:trHeight w:val="518"/>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5568326A"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Unidad Responsable</w:t>
            </w:r>
          </w:p>
        </w:tc>
        <w:tc>
          <w:tcPr>
            <w:tcW w:w="3586"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19630273"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División de Educación Ambiental, Concientización Ciudadana y Desarrollo Turístico</w:t>
            </w:r>
          </w:p>
        </w:tc>
      </w:tr>
      <w:tr w:rsidR="00A7760D" w:rsidRPr="00A7760D" w14:paraId="29FBA7CF" w14:textId="77777777" w:rsidTr="00A7760D">
        <w:trPr>
          <w:trHeight w:val="765"/>
        </w:trPr>
        <w:tc>
          <w:tcPr>
            <w:tcW w:w="1414" w:type="pct"/>
            <w:tcBorders>
              <w:top w:val="nil"/>
              <w:left w:val="single" w:sz="8" w:space="0" w:color="auto"/>
              <w:bottom w:val="single" w:sz="8" w:space="0" w:color="auto"/>
              <w:right w:val="single" w:sz="4" w:space="0" w:color="auto"/>
            </w:tcBorders>
            <w:shd w:val="clear" w:color="000000" w:fill="FFFFFF"/>
            <w:vAlign w:val="center"/>
            <w:hideMark/>
          </w:tcPr>
          <w:p w14:paraId="6B173AC0" w14:textId="77777777" w:rsidR="00A7760D" w:rsidRPr="00A7760D" w:rsidRDefault="00A7760D" w:rsidP="00A7760D">
            <w:pPr>
              <w:spacing w:line="240" w:lineRule="auto"/>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Metodología de Recopilación</w:t>
            </w:r>
          </w:p>
        </w:tc>
        <w:tc>
          <w:tcPr>
            <w:tcW w:w="3586" w:type="pct"/>
            <w:tcBorders>
              <w:top w:val="single" w:sz="4" w:space="0" w:color="auto"/>
              <w:left w:val="nil"/>
              <w:bottom w:val="single" w:sz="8" w:space="0" w:color="auto"/>
              <w:right w:val="single" w:sz="8" w:space="0" w:color="000000"/>
            </w:tcBorders>
            <w:shd w:val="clear" w:color="000000" w:fill="FFFFFF"/>
            <w:vAlign w:val="center"/>
            <w:hideMark/>
          </w:tcPr>
          <w:p w14:paraId="7535BF5F" w14:textId="77777777" w:rsidR="00A7760D" w:rsidRPr="00A7760D" w:rsidRDefault="00A7760D" w:rsidP="00A7760D">
            <w:pPr>
              <w:spacing w:line="240" w:lineRule="auto"/>
              <w:jc w:val="center"/>
              <w:rPr>
                <w:rFonts w:ascii="Times New Roman" w:eastAsia="Times New Roman" w:hAnsi="Times New Roman" w:cs="Times New Roman"/>
                <w:b w:val="0"/>
                <w:color w:val="auto"/>
                <w:sz w:val="20"/>
                <w:szCs w:val="20"/>
                <w:lang w:val="es-GT" w:eastAsia="es-GT"/>
              </w:rPr>
            </w:pPr>
            <w:r w:rsidRPr="00A7760D">
              <w:rPr>
                <w:rFonts w:ascii="Times New Roman" w:eastAsia="Times New Roman" w:hAnsi="Times New Roman" w:cs="Times New Roman"/>
                <w:b w:val="0"/>
                <w:color w:val="auto"/>
                <w:sz w:val="20"/>
                <w:szCs w:val="20"/>
                <w:lang w:val="es-GT" w:eastAsia="es-GT"/>
              </w:rPr>
              <w:t xml:space="preserve"> Registros de las capacitaciones impartidas</w:t>
            </w:r>
          </w:p>
        </w:tc>
      </w:tr>
    </w:tbl>
    <w:p w14:paraId="4F3F1F75" w14:textId="77777777" w:rsidR="00A7760D" w:rsidRPr="00A7760D" w:rsidRDefault="00A7760D" w:rsidP="00974C25">
      <w:pPr>
        <w:tabs>
          <w:tab w:val="left" w:pos="1935"/>
        </w:tabs>
        <w:rPr>
          <w:rFonts w:ascii="Times New Roman" w:eastAsia="Times New Roman" w:hAnsi="Times New Roman" w:cs="Times New Roman"/>
          <w:szCs w:val="28"/>
          <w:lang w:val="es-GT"/>
        </w:rPr>
      </w:pPr>
    </w:p>
    <w:sectPr w:rsidR="00A7760D" w:rsidRPr="00A7760D" w:rsidSect="002655EF">
      <w:pgSz w:w="11906" w:h="16838" w:code="9"/>
      <w:pgMar w:top="600" w:right="1134" w:bottom="720" w:left="1134" w:header="0" w:footer="289" w:gutter="0"/>
      <w:cols w:space="720"/>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6057B" w14:textId="77777777" w:rsidR="00935770" w:rsidRDefault="00935770">
      <w:r>
        <w:separator/>
      </w:r>
    </w:p>
    <w:p w14:paraId="155D04C5" w14:textId="77777777" w:rsidR="00935770" w:rsidRDefault="00935770"/>
  </w:endnote>
  <w:endnote w:type="continuationSeparator" w:id="0">
    <w:p w14:paraId="2E8EF15F" w14:textId="77777777" w:rsidR="00935770" w:rsidRDefault="00935770">
      <w:r>
        <w:continuationSeparator/>
      </w:r>
    </w:p>
    <w:p w14:paraId="3CCEA30D" w14:textId="77777777" w:rsidR="00935770" w:rsidRDefault="00935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Raleway SemiBold">
    <w:altName w:val="Franklin Gothic Demi"/>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1988394755"/>
      <w:docPartObj>
        <w:docPartGallery w:val="Page Numbers (Bottom of Page)"/>
        <w:docPartUnique/>
      </w:docPartObj>
    </w:sdtPr>
    <w:sdtContent>
      <w:p w14:paraId="5CCEE4C3" w14:textId="65E9B15F" w:rsidR="00935770" w:rsidRDefault="00935770">
        <w:pPr>
          <w:pStyle w:val="Piedepgina"/>
          <w:jc w:val="center"/>
          <w:rPr>
            <w:noProof/>
          </w:rPr>
        </w:pPr>
        <w:r>
          <w:rPr>
            <w:noProof/>
            <w:lang w:bidi="es-ES"/>
          </w:rPr>
          <w:fldChar w:fldCharType="begin"/>
        </w:r>
        <w:r>
          <w:rPr>
            <w:noProof/>
            <w:lang w:bidi="es-ES"/>
          </w:rPr>
          <w:instrText xml:space="preserve"> PAGE   \* MERGEFORMAT </w:instrText>
        </w:r>
        <w:r>
          <w:rPr>
            <w:noProof/>
            <w:lang w:bidi="es-ES"/>
          </w:rPr>
          <w:fldChar w:fldCharType="separate"/>
        </w:r>
        <w:r w:rsidR="00C71EBE">
          <w:rPr>
            <w:noProof/>
            <w:lang w:bidi="es-ES"/>
          </w:rPr>
          <w:t>42</w:t>
        </w:r>
        <w:r>
          <w:rPr>
            <w:noProof/>
            <w:lang w:bidi="es-ES"/>
          </w:rPr>
          <w:fldChar w:fldCharType="end"/>
        </w:r>
      </w:p>
    </w:sdtContent>
  </w:sdt>
  <w:p w14:paraId="082AE303" w14:textId="77777777" w:rsidR="00935770" w:rsidRDefault="00935770">
    <w:pPr>
      <w:pStyle w:val="Piedepgina"/>
      <w:rPr>
        <w:noProof/>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25429"/>
      <w:docPartObj>
        <w:docPartGallery w:val="Page Numbers (Bottom of Page)"/>
        <w:docPartUnique/>
      </w:docPartObj>
    </w:sdtPr>
    <w:sdtContent>
      <w:p w14:paraId="5F2FD0D1" w14:textId="12FFDC14" w:rsidR="00935770" w:rsidRDefault="00935770">
        <w:pPr>
          <w:pStyle w:val="Piedepgina"/>
          <w:jc w:val="center"/>
        </w:pPr>
        <w:r>
          <w:fldChar w:fldCharType="begin"/>
        </w:r>
        <w:r>
          <w:instrText>PAGE   \* MERGEFORMAT</w:instrText>
        </w:r>
        <w:r>
          <w:fldChar w:fldCharType="separate"/>
        </w:r>
        <w:r w:rsidR="00C71EBE">
          <w:rPr>
            <w:noProof/>
          </w:rPr>
          <w:t>1</w:t>
        </w:r>
        <w:r>
          <w:fldChar w:fldCharType="end"/>
        </w:r>
      </w:p>
    </w:sdtContent>
  </w:sdt>
  <w:p w14:paraId="55C5DAF5" w14:textId="77777777" w:rsidR="00935770" w:rsidRDefault="0093577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523922"/>
      <w:docPartObj>
        <w:docPartGallery w:val="Page Numbers (Bottom of Page)"/>
        <w:docPartUnique/>
      </w:docPartObj>
    </w:sdtPr>
    <w:sdtContent>
      <w:p w14:paraId="0B398CC1" w14:textId="62F3C184" w:rsidR="00935770" w:rsidRDefault="00935770">
        <w:pPr>
          <w:pStyle w:val="Piedepgina"/>
          <w:jc w:val="center"/>
        </w:pPr>
        <w:r>
          <w:fldChar w:fldCharType="begin"/>
        </w:r>
        <w:r>
          <w:instrText>PAGE   \* MERGEFORMAT</w:instrText>
        </w:r>
        <w:r>
          <w:fldChar w:fldCharType="separate"/>
        </w:r>
        <w:r w:rsidR="00C71EBE">
          <w:rPr>
            <w:noProof/>
          </w:rPr>
          <w:t>22</w:t>
        </w:r>
        <w:r>
          <w:fldChar w:fldCharType="end"/>
        </w:r>
      </w:p>
    </w:sdtContent>
  </w:sdt>
  <w:p w14:paraId="39D98482" w14:textId="77777777" w:rsidR="00935770" w:rsidRDefault="0093577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5EA37" w14:textId="77777777" w:rsidR="00935770" w:rsidRDefault="00935770">
      <w:r>
        <w:separator/>
      </w:r>
    </w:p>
    <w:p w14:paraId="4A3724FC" w14:textId="77777777" w:rsidR="00935770" w:rsidRDefault="00935770"/>
  </w:footnote>
  <w:footnote w:type="continuationSeparator" w:id="0">
    <w:p w14:paraId="55D17E77" w14:textId="77777777" w:rsidR="00935770" w:rsidRDefault="00935770">
      <w:r>
        <w:continuationSeparator/>
      </w:r>
    </w:p>
    <w:p w14:paraId="60ED7AEA" w14:textId="77777777" w:rsidR="00935770" w:rsidRDefault="0093577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jc w:val="center"/>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9923"/>
    </w:tblGrid>
    <w:tr w:rsidR="00935770" w14:paraId="24ACB4C3" w14:textId="77777777" w:rsidTr="005D6117">
      <w:trPr>
        <w:trHeight w:val="1135"/>
        <w:jc w:val="center"/>
      </w:trPr>
      <w:tc>
        <w:tcPr>
          <w:tcW w:w="9923" w:type="dxa"/>
          <w:tcBorders>
            <w:top w:val="nil"/>
            <w:left w:val="nil"/>
            <w:bottom w:val="single" w:sz="24" w:space="0" w:color="0F607F" w:themeColor="accent5" w:themeShade="BF"/>
            <w:right w:val="nil"/>
          </w:tcBorders>
        </w:tcPr>
        <w:p w14:paraId="100CBACB" w14:textId="77777777" w:rsidR="00935770" w:rsidRDefault="00935770">
          <w:pPr>
            <w:pStyle w:val="Encabezado"/>
            <w:rPr>
              <w:noProof/>
            </w:rPr>
          </w:pPr>
          <w:r w:rsidRPr="00184C47">
            <w:rPr>
              <w:noProof/>
              <w:lang w:val="es-GT" w:eastAsia="es-GT"/>
            </w:rPr>
            <mc:AlternateContent>
              <mc:Choice Requires="wps">
                <w:drawing>
                  <wp:anchor distT="0" distB="0" distL="114300" distR="114300" simplePos="0" relativeHeight="251673600" behindDoc="0" locked="0" layoutInCell="1" allowOverlap="1" wp14:anchorId="6428471F" wp14:editId="346B067C">
                    <wp:simplePos x="0" y="0"/>
                    <wp:positionH relativeFrom="margin">
                      <wp:posOffset>4480560</wp:posOffset>
                    </wp:positionH>
                    <wp:positionV relativeFrom="paragraph">
                      <wp:posOffset>85725</wp:posOffset>
                    </wp:positionV>
                    <wp:extent cx="1761490" cy="557530"/>
                    <wp:effectExtent l="0" t="0" r="0" b="0"/>
                    <wp:wrapSquare wrapText="bothSides"/>
                    <wp:docPr id="18" name="Cuadro de texto 18"/>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3ADD4712" w14:textId="77777777" w:rsidR="00935770" w:rsidRPr="00DE3A7D" w:rsidRDefault="00935770" w:rsidP="00453EC4">
                                <w:pPr>
                                  <w:snapToGrid w:val="0"/>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pPr>
                                <w:r w:rsidRPr="00DE3A7D">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8471F" id="_x0000_t202" coordsize="21600,21600" o:spt="202" path="m,l,21600r21600,l21600,xe">
                    <v:stroke joinstyle="miter"/>
                    <v:path gradientshapeok="t" o:connecttype="rect"/>
                  </v:shapetype>
                  <v:shape id="Cuadro de texto 18" o:spid="_x0000_s1026" type="#_x0000_t202" style="position:absolute;margin-left:352.8pt;margin-top:6.75pt;width:138.7pt;height:43.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" filled="f" stroked="f" strokeweight=".5pt">
                    <v:textbox>
                      <w:txbxContent>
                        <w:p w14:paraId="3ADD4712" w14:textId="77777777" w:rsidR="00935770" w:rsidRPr="00DE3A7D" w:rsidRDefault="00935770" w:rsidP="00453EC4">
                          <w:pPr>
                            <w:snapToGrid w:val="0"/>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pPr>
                          <w:r w:rsidRPr="00DE3A7D">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5366AAA1" w14:textId="26FC01B3" w:rsidR="00935770" w:rsidRPr="00DE3A7D" w:rsidRDefault="00935770" w:rsidP="00B517E0">
          <w:pPr>
            <w:pStyle w:val="Encabezado"/>
            <w:rPr>
              <w:rFonts w:ascii="Times New Roman" w:hAnsi="Times New Roman" w:cs="Times New Roman"/>
              <w:noProof/>
            </w:rPr>
          </w:pPr>
          <w:r w:rsidRPr="00DE3A7D">
            <w:rPr>
              <w:rFonts w:ascii="Times New Roman" w:hAnsi="Times New Roman" w:cs="Times New Roman"/>
              <w:noProof/>
            </w:rPr>
            <w:t>Plan Estratégico Institucional 202</w:t>
          </w:r>
          <w:r>
            <w:rPr>
              <w:rFonts w:ascii="Times New Roman" w:hAnsi="Times New Roman" w:cs="Times New Roman"/>
              <w:noProof/>
            </w:rPr>
            <w:t>2-2026</w:t>
          </w:r>
        </w:p>
      </w:tc>
    </w:tr>
  </w:tbl>
  <w:p w14:paraId="109F6141" w14:textId="77777777" w:rsidR="00935770" w:rsidRDefault="00935770" w:rsidP="00D077E9">
    <w:pPr>
      <w:pStyle w:val="Encabezado"/>
      <w:rPr>
        <w:noProo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jc w:val="center"/>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9923"/>
    </w:tblGrid>
    <w:tr w:rsidR="00935770" w14:paraId="4D82DF90" w14:textId="77777777" w:rsidTr="009F2BC4">
      <w:trPr>
        <w:trHeight w:val="1135"/>
        <w:jc w:val="center"/>
      </w:trPr>
      <w:tc>
        <w:tcPr>
          <w:tcW w:w="9923" w:type="dxa"/>
          <w:tcBorders>
            <w:top w:val="nil"/>
            <w:left w:val="nil"/>
            <w:bottom w:val="single" w:sz="24" w:space="0" w:color="0F607F" w:themeColor="accent5" w:themeShade="BF"/>
            <w:right w:val="nil"/>
          </w:tcBorders>
        </w:tcPr>
        <w:p w14:paraId="541A8CEF" w14:textId="7103613A" w:rsidR="00935770" w:rsidRDefault="00935770" w:rsidP="009F2BC4">
          <w:pPr>
            <w:pStyle w:val="Encabezado"/>
            <w:rPr>
              <w:noProof/>
            </w:rPr>
          </w:pPr>
          <w:r w:rsidRPr="00184C47">
            <w:rPr>
              <w:noProof/>
              <w:lang w:val="es-GT" w:eastAsia="es-GT"/>
            </w:rPr>
            <mc:AlternateContent>
              <mc:Choice Requires="wps">
                <w:drawing>
                  <wp:anchor distT="0" distB="0" distL="114300" distR="114300" simplePos="0" relativeHeight="251685888" behindDoc="0" locked="0" layoutInCell="1" allowOverlap="1" wp14:anchorId="71325579" wp14:editId="4ADFED91">
                    <wp:simplePos x="0" y="0"/>
                    <wp:positionH relativeFrom="margin">
                      <wp:posOffset>4480560</wp:posOffset>
                    </wp:positionH>
                    <wp:positionV relativeFrom="paragraph">
                      <wp:posOffset>85725</wp:posOffset>
                    </wp:positionV>
                    <wp:extent cx="1761490" cy="557530"/>
                    <wp:effectExtent l="0" t="0" r="0" b="0"/>
                    <wp:wrapSquare wrapText="bothSides"/>
                    <wp:docPr id="47" name="Cuadro de texto 47"/>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1B537897" w14:textId="77777777" w:rsidR="00935770" w:rsidRPr="00796B5F" w:rsidRDefault="00935770" w:rsidP="009F2B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25579" id="_x0000_t202" coordsize="21600,21600" o:spt="202" path="m,l,21600r21600,l21600,xe">
                    <v:stroke joinstyle="miter"/>
                    <v:path gradientshapeok="t" o:connecttype="rect"/>
                  </v:shapetype>
                  <v:shape id="Cuadro de texto 47" o:spid="_x0000_s1027" type="#_x0000_t202" style="position:absolute;margin-left:352.8pt;margin-top:6.75pt;width:138.7pt;height:43.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" filled="f" stroked="f" strokeweight=".5pt">
                    <v:textbox>
                      <w:txbxContent>
                        <w:p w14:paraId="1B537897" w14:textId="77777777" w:rsidR="00935770" w:rsidRPr="00796B5F" w:rsidRDefault="00935770" w:rsidP="009F2B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199D95A7" w14:textId="05295B81" w:rsidR="00935770" w:rsidRDefault="00935770" w:rsidP="00B517E0">
          <w:pPr>
            <w:pStyle w:val="Encabezado"/>
            <w:rPr>
              <w:noProof/>
            </w:rPr>
          </w:pPr>
          <w:r>
            <w:rPr>
              <w:noProof/>
            </w:rPr>
            <w:t>Plan Estratégico Institucional 2022-2026</w:t>
          </w:r>
        </w:p>
      </w:tc>
    </w:tr>
  </w:tbl>
  <w:p w14:paraId="30C7847C" w14:textId="2B798C2D" w:rsidR="00935770" w:rsidRDefault="0093577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85AD" w14:textId="356CDC62" w:rsidR="00935770" w:rsidRDefault="00935770" w:rsidP="009F2BC4">
    <w:pPr>
      <w:pStyle w:val="Encabezado"/>
      <w:rPr>
        <w:noProof/>
      </w:rPr>
    </w:pPr>
  </w:p>
  <w:tbl>
    <w:tblPr>
      <w:tblW w:w="9923" w:type="dxa"/>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9923"/>
    </w:tblGrid>
    <w:tr w:rsidR="00935770" w14:paraId="79D4ECC4" w14:textId="77777777" w:rsidTr="0079401B">
      <w:trPr>
        <w:trHeight w:val="1135"/>
      </w:trPr>
      <w:tc>
        <w:tcPr>
          <w:tcW w:w="9923" w:type="dxa"/>
          <w:tcBorders>
            <w:top w:val="nil"/>
            <w:left w:val="nil"/>
            <w:bottom w:val="single" w:sz="24" w:space="0" w:color="0F607F" w:themeColor="accent5" w:themeShade="BF"/>
            <w:right w:val="nil"/>
          </w:tcBorders>
        </w:tcPr>
        <w:p w14:paraId="3C9D0EFC" w14:textId="77777777" w:rsidR="00935770" w:rsidRDefault="00935770" w:rsidP="009F2BC4">
          <w:pPr>
            <w:pStyle w:val="Encabezado"/>
            <w:rPr>
              <w:noProof/>
            </w:rPr>
          </w:pPr>
          <w:r w:rsidRPr="00184C47">
            <w:rPr>
              <w:noProof/>
              <w:lang w:val="es-GT" w:eastAsia="es-GT"/>
            </w:rPr>
            <mc:AlternateContent>
              <mc:Choice Requires="wps">
                <w:drawing>
                  <wp:anchor distT="0" distB="0" distL="114300" distR="114300" simplePos="0" relativeHeight="251681792" behindDoc="0" locked="0" layoutInCell="1" allowOverlap="1" wp14:anchorId="788C1C27" wp14:editId="3220F53C">
                    <wp:simplePos x="0" y="0"/>
                    <wp:positionH relativeFrom="margin">
                      <wp:posOffset>4480560</wp:posOffset>
                    </wp:positionH>
                    <wp:positionV relativeFrom="paragraph">
                      <wp:posOffset>85725</wp:posOffset>
                    </wp:positionV>
                    <wp:extent cx="1761490" cy="557530"/>
                    <wp:effectExtent l="0" t="0" r="0" b="0"/>
                    <wp:wrapSquare wrapText="bothSides"/>
                    <wp:docPr id="45" name="Cuadro de texto 45"/>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793A3535" w14:textId="77777777" w:rsidR="00935770" w:rsidRPr="00796B5F" w:rsidRDefault="00935770" w:rsidP="009F2B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C1C27" id="_x0000_t202" coordsize="21600,21600" o:spt="202" path="m,l,21600r21600,l21600,xe">
                    <v:stroke joinstyle="miter"/>
                    <v:path gradientshapeok="t" o:connecttype="rect"/>
                  </v:shapetype>
                  <v:shape id="Cuadro de texto 45" o:spid="_x0000_s1028" type="#_x0000_t202" style="position:absolute;margin-left:352.8pt;margin-top:6.75pt;width:138.7pt;height:43.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" filled="f" stroked="f" strokeweight=".5pt">
                    <v:textbox>
                      <w:txbxContent>
                        <w:p w14:paraId="793A3535" w14:textId="77777777" w:rsidR="00935770" w:rsidRPr="00796B5F" w:rsidRDefault="00935770" w:rsidP="009F2B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7054A1ED" w14:textId="77777777" w:rsidR="00935770" w:rsidRDefault="00935770" w:rsidP="009F2BC4">
          <w:pPr>
            <w:pStyle w:val="Encabezado"/>
            <w:rPr>
              <w:noProof/>
            </w:rPr>
          </w:pPr>
          <w:r>
            <w:rPr>
              <w:noProof/>
            </w:rPr>
            <w:t xml:space="preserve">Plan Estratégico Institucional 2021-2025 </w:t>
          </w:r>
        </w:p>
      </w:tc>
    </w:tr>
  </w:tbl>
  <w:p w14:paraId="03C0493F" w14:textId="2086975D" w:rsidR="00935770" w:rsidRDefault="00935770" w:rsidP="009F2BC4">
    <w:pPr>
      <w:pStyle w:val="Encabezado"/>
      <w:rPr>
        <w:noProof/>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9DCD9" w14:textId="77777777" w:rsidR="00935770" w:rsidRDefault="00935770">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292" w:type="dxa"/>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15292"/>
    </w:tblGrid>
    <w:tr w:rsidR="00935770" w14:paraId="44DE27AB" w14:textId="77777777" w:rsidTr="007D5E89">
      <w:trPr>
        <w:trHeight w:val="1135"/>
      </w:trPr>
      <w:tc>
        <w:tcPr>
          <w:tcW w:w="15292" w:type="dxa"/>
          <w:tcBorders>
            <w:top w:val="nil"/>
            <w:left w:val="nil"/>
            <w:bottom w:val="single" w:sz="24" w:space="0" w:color="0F607F" w:themeColor="accent5" w:themeShade="BF"/>
            <w:right w:val="nil"/>
          </w:tcBorders>
        </w:tcPr>
        <w:p w14:paraId="46216BAC" w14:textId="77777777" w:rsidR="00935770" w:rsidRDefault="00935770">
          <w:pPr>
            <w:pStyle w:val="Encabezado"/>
            <w:rPr>
              <w:noProof/>
            </w:rPr>
          </w:pPr>
          <w:r w:rsidRPr="00184C47">
            <w:rPr>
              <w:noProof/>
              <w:lang w:val="es-GT" w:eastAsia="es-GT"/>
            </w:rPr>
            <mc:AlternateContent>
              <mc:Choice Requires="wps">
                <w:drawing>
                  <wp:anchor distT="0" distB="0" distL="114300" distR="114300" simplePos="0" relativeHeight="251675648" behindDoc="0" locked="0" layoutInCell="1" allowOverlap="1" wp14:anchorId="671C01E5" wp14:editId="38818CAD">
                    <wp:simplePos x="0" y="0"/>
                    <wp:positionH relativeFrom="margin">
                      <wp:posOffset>7513320</wp:posOffset>
                    </wp:positionH>
                    <wp:positionV relativeFrom="paragraph">
                      <wp:posOffset>100965</wp:posOffset>
                    </wp:positionV>
                    <wp:extent cx="1761490" cy="557530"/>
                    <wp:effectExtent l="0" t="0" r="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4B8EA2F9" w14:textId="77777777" w:rsidR="00935770" w:rsidRPr="00F76D36" w:rsidRDefault="00935770" w:rsidP="00453EC4">
                                <w:pPr>
                                  <w:snapToGrid w:val="0"/>
                                  <w:rPr>
                                    <w:rFonts w:ascii="Raleway SemiBold" w:hAnsi="Raleway SemiBold"/>
                                    <w:b w:val="0"/>
                                    <w:color w:val="000000"/>
                                    <w:sz w:val="20"/>
                                    <w:szCs w:val="20"/>
                                    <w14:textOutline w14:w="9525" w14:cap="rnd" w14:cmpd="sng" w14:algn="ctr">
                                      <w14:noFill/>
                                      <w14:prstDash w14:val="solid"/>
                                      <w14:bevel/>
                                    </w14:textOutline>
                                    <w14:textFill>
                                      <w14:solidFill>
                                        <w14:srgbClr w14:val="000000">
                                          <w14:lumMod w14:val="75000"/>
                                          <w14:lumOff w14:val="25000"/>
                                        </w14:srgbClr>
                                      </w14:solidFill>
                                    </w14:textFill>
                                  </w:rPr>
                                </w:pPr>
                                <w:r w:rsidRPr="00411ADA">
                                  <w:rPr>
                                    <w:rFonts w:ascii="Raleway SemiBold" w:hAnsi="Raleway SemiBold"/>
                                    <w:b w:val="0"/>
                                    <w:color w:val="1C5F90" w:themeColor="accent2" w:themeShade="80"/>
                                    <w:sz w:val="20"/>
                                    <w:szCs w:val="20"/>
                                    <w14:textOutline w14:w="9525" w14:cap="rnd" w14:cmpd="sng" w14:algn="ctr">
                                      <w14:noFill/>
                                      <w14:prstDash w14:val="solid"/>
                                      <w14:bevel/>
                                    </w14:textOutline>
                                  </w:rPr>
                                  <w:t>Autoridad</w:t>
                                </w:r>
                                <w:r w:rsidRPr="00F76D36">
                                  <w:rPr>
                                    <w:rFonts w:ascii="Raleway SemiBold" w:hAnsi="Raleway SemiBold"/>
                                    <w:b w:val="0"/>
                                    <w:color w:val="000000"/>
                                    <w:sz w:val="20"/>
                                    <w:szCs w:val="20"/>
                                    <w14:textOutline w14:w="9525" w14:cap="rnd" w14:cmpd="sng" w14:algn="ctr">
                                      <w14:noFill/>
                                      <w14:prstDash w14:val="solid"/>
                                      <w14:bevel/>
                                    </w14:textOutline>
                                    <w14:textFill>
                                      <w14:solidFill>
                                        <w14:srgbClr w14:val="000000">
                                          <w14:lumMod w14:val="75000"/>
                                          <w14:lumOff w14:val="25000"/>
                                        </w14:srgbClr>
                                      </w14:solidFill>
                                    </w14:textFill>
                                  </w:rPr>
                                  <w:t xml:space="preserve"> </w:t>
                                </w:r>
                                <w:r w:rsidRPr="00411ADA">
                                  <w:rPr>
                                    <w:rFonts w:ascii="Raleway SemiBold" w:hAnsi="Raleway SemiBold"/>
                                    <w:b w:val="0"/>
                                    <w:color w:val="1C5F90" w:themeColor="accent2" w:themeShade="80"/>
                                    <w:sz w:val="20"/>
                                    <w:szCs w:val="20"/>
                                    <w14:textOutline w14:w="9525" w14:cap="rnd" w14:cmpd="sng" w14:algn="ctr">
                                      <w14:noFill/>
                                      <w14:prstDash w14:val="solid"/>
                                      <w14:bevel/>
                                    </w14:textOutline>
                                  </w:rPr>
                                  <w:t>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C01E5" id="_x0000_t202" coordsize="21600,21600" o:spt="202" path="m,l,21600r21600,l21600,xe">
                    <v:stroke joinstyle="miter"/>
                    <v:path gradientshapeok="t" o:connecttype="rect"/>
                  </v:shapetype>
                  <v:shape id="Cuadro de texto 19" o:spid="_x0000_s1029" type="#_x0000_t202" style="position:absolute;margin-left:591.6pt;margin-top:7.95pt;width:138.7pt;height:43.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" filled="f" stroked="f" strokeweight=".5pt">
                    <v:textbox>
                      <w:txbxContent>
                        <w:p w14:paraId="4B8EA2F9" w14:textId="77777777" w:rsidR="00935770" w:rsidRPr="00F76D36" w:rsidRDefault="00935770" w:rsidP="00453EC4">
                          <w:pPr>
                            <w:snapToGrid w:val="0"/>
                            <w:rPr>
                              <w:rFonts w:ascii="Raleway SemiBold" w:hAnsi="Raleway SemiBold"/>
                              <w:b w:val="0"/>
                              <w:color w:val="000000"/>
                              <w:sz w:val="20"/>
                              <w:szCs w:val="20"/>
                              <w14:textOutline w14:w="9525" w14:cap="rnd" w14:cmpd="sng" w14:algn="ctr">
                                <w14:noFill/>
                                <w14:prstDash w14:val="solid"/>
                                <w14:bevel/>
                              </w14:textOutline>
                              <w14:textFill>
                                <w14:solidFill>
                                  <w14:srgbClr w14:val="000000">
                                    <w14:lumMod w14:val="75000"/>
                                    <w14:lumOff w14:val="25000"/>
                                  </w14:srgbClr>
                                </w14:solidFill>
                              </w14:textFill>
                            </w:rPr>
                          </w:pPr>
                          <w:r w:rsidRPr="00411ADA">
                            <w:rPr>
                              <w:rFonts w:ascii="Raleway SemiBold" w:hAnsi="Raleway SemiBold"/>
                              <w:b w:val="0"/>
                              <w:color w:val="1C5F90" w:themeColor="accent2" w:themeShade="80"/>
                              <w:sz w:val="20"/>
                              <w:szCs w:val="20"/>
                              <w14:textOutline w14:w="9525" w14:cap="rnd" w14:cmpd="sng" w14:algn="ctr">
                                <w14:noFill/>
                                <w14:prstDash w14:val="solid"/>
                                <w14:bevel/>
                              </w14:textOutline>
                            </w:rPr>
                            <w:t>Autoridad</w:t>
                          </w:r>
                          <w:r w:rsidRPr="00F76D36">
                            <w:rPr>
                              <w:rFonts w:ascii="Raleway SemiBold" w:hAnsi="Raleway SemiBold"/>
                              <w:b w:val="0"/>
                              <w:color w:val="000000"/>
                              <w:sz w:val="20"/>
                              <w:szCs w:val="20"/>
                              <w14:textOutline w14:w="9525" w14:cap="rnd" w14:cmpd="sng" w14:algn="ctr">
                                <w14:noFill/>
                                <w14:prstDash w14:val="solid"/>
                                <w14:bevel/>
                              </w14:textOutline>
                              <w14:textFill>
                                <w14:solidFill>
                                  <w14:srgbClr w14:val="000000">
                                    <w14:lumMod w14:val="75000"/>
                                    <w14:lumOff w14:val="25000"/>
                                  </w14:srgbClr>
                                </w14:solidFill>
                              </w14:textFill>
                            </w:rPr>
                            <w:t xml:space="preserve"> </w:t>
                          </w:r>
                          <w:r w:rsidRPr="00411ADA">
                            <w:rPr>
                              <w:rFonts w:ascii="Raleway SemiBold" w:hAnsi="Raleway SemiBold"/>
                              <w:b w:val="0"/>
                              <w:color w:val="1C5F90" w:themeColor="accent2" w:themeShade="80"/>
                              <w:sz w:val="20"/>
                              <w:szCs w:val="20"/>
                              <w14:textOutline w14:w="9525" w14:cap="rnd" w14:cmpd="sng" w14:algn="ctr">
                                <w14:noFill/>
                                <w14:prstDash w14:val="solid"/>
                                <w14:bevel/>
                              </w14:textOutline>
                            </w:rPr>
                            <w:t>para el Manejo Sustentable de la Cuenca y del Lago de Amatitlán</w:t>
                          </w:r>
                        </w:p>
                      </w:txbxContent>
                    </v:textbox>
                    <w10:wrap type="square" anchorx="margin"/>
                  </v:shape>
                </w:pict>
              </mc:Fallback>
            </mc:AlternateContent>
          </w:r>
        </w:p>
        <w:p w14:paraId="0B2C7DAE" w14:textId="405C95F0" w:rsidR="00935770" w:rsidRDefault="00935770">
          <w:pPr>
            <w:pStyle w:val="Encabezado"/>
            <w:rPr>
              <w:noProof/>
            </w:rPr>
          </w:pPr>
          <w:r>
            <w:rPr>
              <w:noProof/>
            </w:rPr>
            <w:t xml:space="preserve">Plan Estratégico Institucional 2022 - 2026 </w:t>
          </w:r>
        </w:p>
      </w:tc>
    </w:tr>
  </w:tbl>
  <w:p w14:paraId="19A4B273" w14:textId="77777777" w:rsidR="00935770" w:rsidRDefault="00935770" w:rsidP="00D077E9">
    <w:pPr>
      <w:pStyle w:val="Encabezado"/>
      <w:rPr>
        <w:noProof/>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9923"/>
    </w:tblGrid>
    <w:tr w:rsidR="00935770" w14:paraId="20F563F5" w14:textId="77777777" w:rsidTr="004451C8">
      <w:trPr>
        <w:trHeight w:val="1276"/>
      </w:trPr>
      <w:tc>
        <w:tcPr>
          <w:tcW w:w="9923" w:type="dxa"/>
          <w:tcBorders>
            <w:top w:val="nil"/>
            <w:left w:val="nil"/>
            <w:bottom w:val="single" w:sz="24" w:space="0" w:color="0F607F" w:themeColor="accent5" w:themeShade="BF"/>
            <w:right w:val="nil"/>
          </w:tcBorders>
        </w:tcPr>
        <w:p w14:paraId="70F02457" w14:textId="77777777" w:rsidR="00935770" w:rsidRDefault="00935770">
          <w:pPr>
            <w:pStyle w:val="Encabezado"/>
            <w:rPr>
              <w:noProof/>
            </w:rPr>
          </w:pPr>
          <w:r w:rsidRPr="00184C47">
            <w:rPr>
              <w:noProof/>
              <w:lang w:val="es-GT" w:eastAsia="es-GT"/>
            </w:rPr>
            <mc:AlternateContent>
              <mc:Choice Requires="wps">
                <w:drawing>
                  <wp:anchor distT="0" distB="0" distL="114300" distR="114300" simplePos="0" relativeHeight="251665408" behindDoc="0" locked="0" layoutInCell="1" allowOverlap="1" wp14:anchorId="5CFEA48F" wp14:editId="2FFBE861">
                    <wp:simplePos x="0" y="0"/>
                    <wp:positionH relativeFrom="margin">
                      <wp:posOffset>4471035</wp:posOffset>
                    </wp:positionH>
                    <wp:positionV relativeFrom="paragraph">
                      <wp:posOffset>137795</wp:posOffset>
                    </wp:positionV>
                    <wp:extent cx="1761490" cy="557530"/>
                    <wp:effectExtent l="0" t="0" r="0" b="0"/>
                    <wp:wrapSquare wrapText="bothSides"/>
                    <wp:docPr id="25" name="Cuadro de texto 25"/>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6C361403" w14:textId="77777777" w:rsidR="00935770" w:rsidRPr="006F7EA9" w:rsidRDefault="00935770" w:rsidP="0046644D">
                                <w:pPr>
                                  <w:snapToGrid w:val="0"/>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pPr>
                                <w:r w:rsidRPr="006F7EA9">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EA48F" id="_x0000_t202" coordsize="21600,21600" o:spt="202" path="m,l,21600r21600,l21600,xe">
                    <v:stroke joinstyle="miter"/>
                    <v:path gradientshapeok="t" o:connecttype="rect"/>
                  </v:shapetype>
                  <v:shape id="Cuadro de texto 25" o:spid="_x0000_s1030" type="#_x0000_t202" style="position:absolute;margin-left:352.05pt;margin-top:10.85pt;width:138.7pt;height:43.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" filled="f" stroked="f" strokeweight=".5pt">
                    <v:textbox>
                      <w:txbxContent>
                        <w:p w14:paraId="6C361403" w14:textId="77777777" w:rsidR="00935770" w:rsidRPr="006F7EA9" w:rsidRDefault="00935770" w:rsidP="0046644D">
                          <w:pPr>
                            <w:snapToGrid w:val="0"/>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pPr>
                          <w:r w:rsidRPr="006F7EA9">
                            <w:rPr>
                              <w:rFonts w:ascii="Times New Roman" w:hAnsi="Times New Roman" w:cs="Times New Roman"/>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47AF08E7" w14:textId="2FC1E662" w:rsidR="00935770" w:rsidRPr="006F7EA9" w:rsidRDefault="00935770">
          <w:pPr>
            <w:pStyle w:val="Encabezado"/>
            <w:rPr>
              <w:rFonts w:ascii="Times New Roman" w:hAnsi="Times New Roman" w:cs="Times New Roman"/>
              <w:noProof/>
            </w:rPr>
          </w:pPr>
          <w:r w:rsidRPr="006F7EA9">
            <w:rPr>
              <w:rFonts w:ascii="Times New Roman" w:hAnsi="Times New Roman" w:cs="Times New Roman"/>
              <w:noProof/>
            </w:rPr>
            <w:t>Plan Estratégico Institucio</w:t>
          </w:r>
          <w:r>
            <w:rPr>
              <w:rFonts w:ascii="Times New Roman" w:hAnsi="Times New Roman" w:cs="Times New Roman"/>
              <w:noProof/>
            </w:rPr>
            <w:t>nal 2022</w:t>
          </w:r>
          <w:r w:rsidRPr="006F7EA9">
            <w:rPr>
              <w:rFonts w:ascii="Times New Roman" w:hAnsi="Times New Roman" w:cs="Times New Roman"/>
              <w:noProof/>
            </w:rPr>
            <w:t>-20</w:t>
          </w:r>
          <w:r>
            <w:rPr>
              <w:rFonts w:ascii="Times New Roman" w:hAnsi="Times New Roman" w:cs="Times New Roman"/>
              <w:noProof/>
            </w:rPr>
            <w:t>26</w:t>
          </w:r>
          <w:r w:rsidRPr="006F7EA9">
            <w:rPr>
              <w:rFonts w:ascii="Times New Roman" w:hAnsi="Times New Roman" w:cs="Times New Roman"/>
              <w:noProof/>
            </w:rPr>
            <w:t xml:space="preserve"> </w:t>
          </w:r>
        </w:p>
      </w:tc>
    </w:tr>
  </w:tbl>
  <w:p w14:paraId="01085FE9" w14:textId="77777777" w:rsidR="00935770" w:rsidRDefault="00935770" w:rsidP="0046644D">
    <w:pPr>
      <w:pStyle w:val="Encabezado"/>
      <w:rPr>
        <w:noProof/>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451" w:type="dxa"/>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15451"/>
    </w:tblGrid>
    <w:tr w:rsidR="00935770" w14:paraId="42CA8295" w14:textId="77777777" w:rsidTr="004451C8">
      <w:trPr>
        <w:trHeight w:val="1276"/>
      </w:trPr>
      <w:tc>
        <w:tcPr>
          <w:tcW w:w="15451" w:type="dxa"/>
          <w:tcBorders>
            <w:top w:val="nil"/>
            <w:left w:val="nil"/>
            <w:bottom w:val="single" w:sz="24" w:space="0" w:color="0F607F" w:themeColor="accent5" w:themeShade="BF"/>
            <w:right w:val="nil"/>
          </w:tcBorders>
        </w:tcPr>
        <w:p w14:paraId="6B5F35BE" w14:textId="77777777" w:rsidR="00935770" w:rsidRDefault="00935770">
          <w:pPr>
            <w:pStyle w:val="Encabezado"/>
            <w:rPr>
              <w:noProof/>
            </w:rPr>
          </w:pPr>
          <w:r w:rsidRPr="00184C47">
            <w:rPr>
              <w:noProof/>
              <w:lang w:val="es-GT" w:eastAsia="es-GT"/>
            </w:rPr>
            <mc:AlternateContent>
              <mc:Choice Requires="wps">
                <w:drawing>
                  <wp:anchor distT="0" distB="0" distL="114300" distR="114300" simplePos="0" relativeHeight="251667456" behindDoc="0" locked="0" layoutInCell="1" allowOverlap="1" wp14:anchorId="6E0E9053" wp14:editId="3FC3BE1B">
                    <wp:simplePos x="0" y="0"/>
                    <wp:positionH relativeFrom="margin">
                      <wp:posOffset>7871460</wp:posOffset>
                    </wp:positionH>
                    <wp:positionV relativeFrom="paragraph">
                      <wp:posOffset>152400</wp:posOffset>
                    </wp:positionV>
                    <wp:extent cx="1761490" cy="557530"/>
                    <wp:effectExtent l="0" t="0" r="0" b="0"/>
                    <wp:wrapSquare wrapText="bothSides"/>
                    <wp:docPr id="35" name="Cuadro de texto 35"/>
                    <wp:cNvGraphicFramePr/>
                    <a:graphic xmlns:a="http://schemas.openxmlformats.org/drawingml/2006/main">
                      <a:graphicData uri="http://schemas.microsoft.com/office/word/2010/wordprocessingShape">
                        <wps:wsp>
                          <wps:cNvSpPr txBox="1"/>
                          <wps:spPr>
                            <a:xfrm>
                              <a:off x="0" y="0"/>
                              <a:ext cx="1761490" cy="557530"/>
                            </a:xfrm>
                            <a:prstGeom prst="rect">
                              <a:avLst/>
                            </a:prstGeom>
                            <a:noFill/>
                            <a:ln w="6350">
                              <a:noFill/>
                            </a:ln>
                          </wps:spPr>
                          <wps:txbx>
                            <w:txbxContent>
                              <w:p w14:paraId="3CB9B068" w14:textId="77777777" w:rsidR="00935770" w:rsidRPr="00796B5F" w:rsidRDefault="00935770" w:rsidP="00453E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E9053" id="_x0000_t202" coordsize="21600,21600" o:spt="202" path="m,l,21600r21600,l21600,xe">
                    <v:stroke joinstyle="miter"/>
                    <v:path gradientshapeok="t" o:connecttype="rect"/>
                  </v:shapetype>
                  <v:shape id="Cuadro de texto 35" o:spid="_x0000_s1031" type="#_x0000_t202" style="position:absolute;margin-left:619.8pt;margin-top:12pt;width:138.7pt;height:43.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" filled="f" stroked="f" strokeweight=".5pt">
                    <v:textbox>
                      <w:txbxContent>
                        <w:p w14:paraId="3CB9B068" w14:textId="77777777" w:rsidR="00935770" w:rsidRPr="00796B5F" w:rsidRDefault="00935770" w:rsidP="00453EC4">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3E9DB235" w14:textId="317FC376" w:rsidR="00935770" w:rsidRDefault="00935770">
          <w:pPr>
            <w:pStyle w:val="Encabezado"/>
            <w:rPr>
              <w:noProof/>
            </w:rPr>
          </w:pPr>
          <w:r>
            <w:rPr>
              <w:noProof/>
            </w:rPr>
            <w:t>Plan Estratégico Institucional 2022-2026</w:t>
          </w:r>
        </w:p>
      </w:tc>
    </w:tr>
  </w:tbl>
  <w:p w14:paraId="6E00541C" w14:textId="77777777" w:rsidR="00935770" w:rsidRDefault="00935770" w:rsidP="0046644D">
    <w:pPr>
      <w:pStyle w:val="Encabezado"/>
      <w:rPr>
        <w:noProof/>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Borders>
        <w:top w:val="single" w:sz="36" w:space="0" w:color="1F497D"/>
        <w:left w:val="single" w:sz="36" w:space="0" w:color="1F497D"/>
        <w:bottom w:val="single" w:sz="36" w:space="0" w:color="1F497D"/>
        <w:right w:val="single" w:sz="36" w:space="0" w:color="1F497D"/>
        <w:insideH w:val="single" w:sz="36" w:space="0" w:color="1F497D"/>
        <w:insideV w:val="single" w:sz="36" w:space="0" w:color="1F497D"/>
      </w:tblBorders>
      <w:tblLook w:val="0000" w:firstRow="0" w:lastRow="0" w:firstColumn="0" w:lastColumn="0" w:noHBand="0" w:noVBand="0"/>
    </w:tblPr>
    <w:tblGrid>
      <w:gridCol w:w="10206"/>
    </w:tblGrid>
    <w:tr w:rsidR="00935770" w14:paraId="65457145" w14:textId="77777777" w:rsidTr="004451C8">
      <w:trPr>
        <w:trHeight w:val="1276"/>
      </w:trPr>
      <w:tc>
        <w:tcPr>
          <w:tcW w:w="10206" w:type="dxa"/>
          <w:tcBorders>
            <w:top w:val="nil"/>
            <w:left w:val="nil"/>
            <w:bottom w:val="single" w:sz="24" w:space="0" w:color="0F607F" w:themeColor="accent5" w:themeShade="BF"/>
            <w:right w:val="nil"/>
          </w:tcBorders>
        </w:tcPr>
        <w:p w14:paraId="440CA9A4" w14:textId="77777777" w:rsidR="00935770" w:rsidRDefault="00935770">
          <w:pPr>
            <w:pStyle w:val="Encabezado"/>
            <w:rPr>
              <w:noProof/>
            </w:rPr>
          </w:pPr>
          <w:r w:rsidRPr="00647935">
            <w:rPr>
              <w:noProof/>
              <w:lang w:val="es-GT" w:eastAsia="es-GT"/>
            </w:rPr>
            <mc:AlternateContent>
              <mc:Choice Requires="wps">
                <w:drawing>
                  <wp:anchor distT="0" distB="0" distL="114300" distR="114300" simplePos="0" relativeHeight="251671552" behindDoc="0" locked="0" layoutInCell="1" allowOverlap="1" wp14:anchorId="5360F8AF" wp14:editId="4A313A79">
                    <wp:simplePos x="0" y="0"/>
                    <wp:positionH relativeFrom="margin">
                      <wp:posOffset>4584065</wp:posOffset>
                    </wp:positionH>
                    <wp:positionV relativeFrom="paragraph">
                      <wp:posOffset>104775</wp:posOffset>
                    </wp:positionV>
                    <wp:extent cx="1761490" cy="609600"/>
                    <wp:effectExtent l="0" t="0" r="0" b="0"/>
                    <wp:wrapSquare wrapText="bothSides"/>
                    <wp:docPr id="41" name="Cuadro de texto 41"/>
                    <wp:cNvGraphicFramePr/>
                    <a:graphic xmlns:a="http://schemas.openxmlformats.org/drawingml/2006/main">
                      <a:graphicData uri="http://schemas.microsoft.com/office/word/2010/wordprocessingShape">
                        <wps:wsp>
                          <wps:cNvSpPr txBox="1"/>
                          <wps:spPr>
                            <a:xfrm>
                              <a:off x="0" y="0"/>
                              <a:ext cx="1761490" cy="609600"/>
                            </a:xfrm>
                            <a:prstGeom prst="rect">
                              <a:avLst/>
                            </a:prstGeom>
                            <a:noFill/>
                            <a:ln w="6350">
                              <a:noFill/>
                            </a:ln>
                          </wps:spPr>
                          <wps:txbx>
                            <w:txbxContent>
                              <w:p w14:paraId="3F7AC1C8" w14:textId="77777777" w:rsidR="00935770" w:rsidRPr="00796B5F" w:rsidRDefault="00935770" w:rsidP="00647935">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0F8AF" id="_x0000_t202" coordsize="21600,21600" o:spt="202" path="m,l,21600r21600,l21600,xe">
                    <v:stroke joinstyle="miter"/>
                    <v:path gradientshapeok="t" o:connecttype="rect"/>
                  </v:shapetype>
                  <v:shape id="Cuadro de texto 41" o:spid="_x0000_s1032" type="#_x0000_t202" style="position:absolute;margin-left:360.95pt;margin-top:8.25pt;width:138.7pt;height:4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" filled="f" stroked="f" strokeweight=".5pt">
                    <v:textbox>
                      <w:txbxContent>
                        <w:p w14:paraId="3F7AC1C8" w14:textId="77777777" w:rsidR="00935770" w:rsidRPr="00796B5F" w:rsidRDefault="00935770" w:rsidP="00647935">
                          <w:pPr>
                            <w:snapToGrid w:val="0"/>
                            <w:rPr>
                              <w:rFonts w:ascii="Raleway SemiBold" w:hAnsi="Raleway SemiBold"/>
                              <w:b w:val="0"/>
                              <w:color w:val="1C5F90" w:themeColor="accent2" w:themeShade="80"/>
                              <w:sz w:val="20"/>
                              <w:szCs w:val="20"/>
                              <w14:textOutline w14:w="9525" w14:cap="rnd" w14:cmpd="sng" w14:algn="ctr">
                                <w14:noFill/>
                                <w14:prstDash w14:val="solid"/>
                                <w14:bevel/>
                              </w14:textOutline>
                            </w:rPr>
                          </w:pPr>
                          <w:r w:rsidRPr="00796B5F">
                            <w:rPr>
                              <w:rFonts w:ascii="Raleway SemiBold" w:hAnsi="Raleway SemiBold"/>
                              <w:b w:val="0"/>
                              <w:color w:val="1C5F90" w:themeColor="accent2" w:themeShade="80"/>
                              <w:sz w:val="20"/>
                              <w:szCs w:val="20"/>
                              <w14:textOutline w14:w="9525" w14:cap="rnd" w14:cmpd="sng" w14:algn="ctr">
                                <w14:noFill/>
                                <w14:prstDash w14:val="solid"/>
                                <w14:bevel/>
                              </w14:textOutline>
                            </w:rPr>
                            <w:t>Autoridad para el Manejo Sustentable de la Cuenca y del Lago de Amatitlán</w:t>
                          </w:r>
                        </w:p>
                      </w:txbxContent>
                    </v:textbox>
                    <w10:wrap type="square" anchorx="margin"/>
                  </v:shape>
                </w:pict>
              </mc:Fallback>
            </mc:AlternateContent>
          </w:r>
        </w:p>
        <w:p w14:paraId="34D4DD95" w14:textId="669B81B5" w:rsidR="00935770" w:rsidRDefault="00935770">
          <w:pPr>
            <w:pStyle w:val="Encabezado"/>
            <w:rPr>
              <w:noProof/>
            </w:rPr>
          </w:pPr>
          <w:r>
            <w:rPr>
              <w:noProof/>
            </w:rPr>
            <w:t>Plan Estratégico Institucional 2022-2026</w:t>
          </w:r>
        </w:p>
      </w:tc>
    </w:tr>
  </w:tbl>
  <w:p w14:paraId="34176398" w14:textId="77777777" w:rsidR="00935770" w:rsidRDefault="00935770" w:rsidP="0046644D">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7668"/>
    <w:multiLevelType w:val="hybridMultilevel"/>
    <w:tmpl w:val="7D66313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CDA465F"/>
    <w:multiLevelType w:val="hybridMultilevel"/>
    <w:tmpl w:val="D59EBBF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F5E3D41"/>
    <w:multiLevelType w:val="hybridMultilevel"/>
    <w:tmpl w:val="2BEC8C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2A0489C"/>
    <w:multiLevelType w:val="hybridMultilevel"/>
    <w:tmpl w:val="9FE46FF2"/>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4" w15:restartNumberingAfterBreak="0">
    <w:nsid w:val="167A6E04"/>
    <w:multiLevelType w:val="hybridMultilevel"/>
    <w:tmpl w:val="D4D4773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5" w15:restartNumberingAfterBreak="0">
    <w:nsid w:val="17D92368"/>
    <w:multiLevelType w:val="hybridMultilevel"/>
    <w:tmpl w:val="185E0DA0"/>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254B55A9"/>
    <w:multiLevelType w:val="hybridMultilevel"/>
    <w:tmpl w:val="F510EB7A"/>
    <w:lvl w:ilvl="0" w:tplc="464E7C4A">
      <w:start w:val="1"/>
      <w:numFmt w:val="bullet"/>
      <w:lvlText w:val="•"/>
      <w:lvlJc w:val="left"/>
      <w:pPr>
        <w:tabs>
          <w:tab w:val="num" w:pos="720"/>
        </w:tabs>
        <w:ind w:left="720" w:hanging="360"/>
      </w:pPr>
      <w:rPr>
        <w:rFonts w:ascii="Times New Roman" w:hAnsi="Times New Roman" w:hint="default"/>
      </w:rPr>
    </w:lvl>
    <w:lvl w:ilvl="1" w:tplc="B74C964A" w:tentative="1">
      <w:start w:val="1"/>
      <w:numFmt w:val="bullet"/>
      <w:lvlText w:val="•"/>
      <w:lvlJc w:val="left"/>
      <w:pPr>
        <w:tabs>
          <w:tab w:val="num" w:pos="1440"/>
        </w:tabs>
        <w:ind w:left="1440" w:hanging="360"/>
      </w:pPr>
      <w:rPr>
        <w:rFonts w:ascii="Times New Roman" w:hAnsi="Times New Roman" w:hint="default"/>
      </w:rPr>
    </w:lvl>
    <w:lvl w:ilvl="2" w:tplc="F9944896" w:tentative="1">
      <w:start w:val="1"/>
      <w:numFmt w:val="bullet"/>
      <w:lvlText w:val="•"/>
      <w:lvlJc w:val="left"/>
      <w:pPr>
        <w:tabs>
          <w:tab w:val="num" w:pos="2160"/>
        </w:tabs>
        <w:ind w:left="2160" w:hanging="360"/>
      </w:pPr>
      <w:rPr>
        <w:rFonts w:ascii="Times New Roman" w:hAnsi="Times New Roman" w:hint="default"/>
      </w:rPr>
    </w:lvl>
    <w:lvl w:ilvl="3" w:tplc="2FF08680" w:tentative="1">
      <w:start w:val="1"/>
      <w:numFmt w:val="bullet"/>
      <w:lvlText w:val="•"/>
      <w:lvlJc w:val="left"/>
      <w:pPr>
        <w:tabs>
          <w:tab w:val="num" w:pos="2880"/>
        </w:tabs>
        <w:ind w:left="2880" w:hanging="360"/>
      </w:pPr>
      <w:rPr>
        <w:rFonts w:ascii="Times New Roman" w:hAnsi="Times New Roman" w:hint="default"/>
      </w:rPr>
    </w:lvl>
    <w:lvl w:ilvl="4" w:tplc="5816AC54" w:tentative="1">
      <w:start w:val="1"/>
      <w:numFmt w:val="bullet"/>
      <w:lvlText w:val="•"/>
      <w:lvlJc w:val="left"/>
      <w:pPr>
        <w:tabs>
          <w:tab w:val="num" w:pos="3600"/>
        </w:tabs>
        <w:ind w:left="3600" w:hanging="360"/>
      </w:pPr>
      <w:rPr>
        <w:rFonts w:ascii="Times New Roman" w:hAnsi="Times New Roman" w:hint="default"/>
      </w:rPr>
    </w:lvl>
    <w:lvl w:ilvl="5" w:tplc="80A6E910" w:tentative="1">
      <w:start w:val="1"/>
      <w:numFmt w:val="bullet"/>
      <w:lvlText w:val="•"/>
      <w:lvlJc w:val="left"/>
      <w:pPr>
        <w:tabs>
          <w:tab w:val="num" w:pos="4320"/>
        </w:tabs>
        <w:ind w:left="4320" w:hanging="360"/>
      </w:pPr>
      <w:rPr>
        <w:rFonts w:ascii="Times New Roman" w:hAnsi="Times New Roman" w:hint="default"/>
      </w:rPr>
    </w:lvl>
    <w:lvl w:ilvl="6" w:tplc="871CA378" w:tentative="1">
      <w:start w:val="1"/>
      <w:numFmt w:val="bullet"/>
      <w:lvlText w:val="•"/>
      <w:lvlJc w:val="left"/>
      <w:pPr>
        <w:tabs>
          <w:tab w:val="num" w:pos="5040"/>
        </w:tabs>
        <w:ind w:left="5040" w:hanging="360"/>
      </w:pPr>
      <w:rPr>
        <w:rFonts w:ascii="Times New Roman" w:hAnsi="Times New Roman" w:hint="default"/>
      </w:rPr>
    </w:lvl>
    <w:lvl w:ilvl="7" w:tplc="C598E34E" w:tentative="1">
      <w:start w:val="1"/>
      <w:numFmt w:val="bullet"/>
      <w:lvlText w:val="•"/>
      <w:lvlJc w:val="left"/>
      <w:pPr>
        <w:tabs>
          <w:tab w:val="num" w:pos="5760"/>
        </w:tabs>
        <w:ind w:left="5760" w:hanging="360"/>
      </w:pPr>
      <w:rPr>
        <w:rFonts w:ascii="Times New Roman" w:hAnsi="Times New Roman" w:hint="default"/>
      </w:rPr>
    </w:lvl>
    <w:lvl w:ilvl="8" w:tplc="E4E4901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62211F7"/>
    <w:multiLevelType w:val="hybridMultilevel"/>
    <w:tmpl w:val="BEB84C84"/>
    <w:lvl w:ilvl="0" w:tplc="B4DE288C">
      <w:start w:val="1"/>
      <w:numFmt w:val="bullet"/>
      <w:lvlText w:val="•"/>
      <w:lvlJc w:val="left"/>
      <w:pPr>
        <w:tabs>
          <w:tab w:val="num" w:pos="720"/>
        </w:tabs>
        <w:ind w:left="720" w:hanging="360"/>
      </w:pPr>
      <w:rPr>
        <w:rFonts w:ascii="Times New Roman" w:hAnsi="Times New Roman" w:hint="default"/>
      </w:rPr>
    </w:lvl>
    <w:lvl w:ilvl="1" w:tplc="D2CC57A0" w:tentative="1">
      <w:start w:val="1"/>
      <w:numFmt w:val="bullet"/>
      <w:lvlText w:val="•"/>
      <w:lvlJc w:val="left"/>
      <w:pPr>
        <w:tabs>
          <w:tab w:val="num" w:pos="1440"/>
        </w:tabs>
        <w:ind w:left="1440" w:hanging="360"/>
      </w:pPr>
      <w:rPr>
        <w:rFonts w:ascii="Times New Roman" w:hAnsi="Times New Roman" w:hint="default"/>
      </w:rPr>
    </w:lvl>
    <w:lvl w:ilvl="2" w:tplc="12F0FCCE" w:tentative="1">
      <w:start w:val="1"/>
      <w:numFmt w:val="bullet"/>
      <w:lvlText w:val="•"/>
      <w:lvlJc w:val="left"/>
      <w:pPr>
        <w:tabs>
          <w:tab w:val="num" w:pos="2160"/>
        </w:tabs>
        <w:ind w:left="2160" w:hanging="360"/>
      </w:pPr>
      <w:rPr>
        <w:rFonts w:ascii="Times New Roman" w:hAnsi="Times New Roman" w:hint="default"/>
      </w:rPr>
    </w:lvl>
    <w:lvl w:ilvl="3" w:tplc="1E983068" w:tentative="1">
      <w:start w:val="1"/>
      <w:numFmt w:val="bullet"/>
      <w:lvlText w:val="•"/>
      <w:lvlJc w:val="left"/>
      <w:pPr>
        <w:tabs>
          <w:tab w:val="num" w:pos="2880"/>
        </w:tabs>
        <w:ind w:left="2880" w:hanging="360"/>
      </w:pPr>
      <w:rPr>
        <w:rFonts w:ascii="Times New Roman" w:hAnsi="Times New Roman" w:hint="default"/>
      </w:rPr>
    </w:lvl>
    <w:lvl w:ilvl="4" w:tplc="4CCA447E" w:tentative="1">
      <w:start w:val="1"/>
      <w:numFmt w:val="bullet"/>
      <w:lvlText w:val="•"/>
      <w:lvlJc w:val="left"/>
      <w:pPr>
        <w:tabs>
          <w:tab w:val="num" w:pos="3600"/>
        </w:tabs>
        <w:ind w:left="3600" w:hanging="360"/>
      </w:pPr>
      <w:rPr>
        <w:rFonts w:ascii="Times New Roman" w:hAnsi="Times New Roman" w:hint="default"/>
      </w:rPr>
    </w:lvl>
    <w:lvl w:ilvl="5" w:tplc="1290A602" w:tentative="1">
      <w:start w:val="1"/>
      <w:numFmt w:val="bullet"/>
      <w:lvlText w:val="•"/>
      <w:lvlJc w:val="left"/>
      <w:pPr>
        <w:tabs>
          <w:tab w:val="num" w:pos="4320"/>
        </w:tabs>
        <w:ind w:left="4320" w:hanging="360"/>
      </w:pPr>
      <w:rPr>
        <w:rFonts w:ascii="Times New Roman" w:hAnsi="Times New Roman" w:hint="default"/>
      </w:rPr>
    </w:lvl>
    <w:lvl w:ilvl="6" w:tplc="24F65B42" w:tentative="1">
      <w:start w:val="1"/>
      <w:numFmt w:val="bullet"/>
      <w:lvlText w:val="•"/>
      <w:lvlJc w:val="left"/>
      <w:pPr>
        <w:tabs>
          <w:tab w:val="num" w:pos="5040"/>
        </w:tabs>
        <w:ind w:left="5040" w:hanging="360"/>
      </w:pPr>
      <w:rPr>
        <w:rFonts w:ascii="Times New Roman" w:hAnsi="Times New Roman" w:hint="default"/>
      </w:rPr>
    </w:lvl>
    <w:lvl w:ilvl="7" w:tplc="7BDE803E" w:tentative="1">
      <w:start w:val="1"/>
      <w:numFmt w:val="bullet"/>
      <w:lvlText w:val="•"/>
      <w:lvlJc w:val="left"/>
      <w:pPr>
        <w:tabs>
          <w:tab w:val="num" w:pos="5760"/>
        </w:tabs>
        <w:ind w:left="5760" w:hanging="360"/>
      </w:pPr>
      <w:rPr>
        <w:rFonts w:ascii="Times New Roman" w:hAnsi="Times New Roman" w:hint="default"/>
      </w:rPr>
    </w:lvl>
    <w:lvl w:ilvl="8" w:tplc="4730482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4C37C8"/>
    <w:multiLevelType w:val="hybridMultilevel"/>
    <w:tmpl w:val="E0BE85BE"/>
    <w:lvl w:ilvl="0" w:tplc="100A0017">
      <w:start w:val="1"/>
      <w:numFmt w:val="lowerLetter"/>
      <w:lvlText w:val="%1)"/>
      <w:lvlJc w:val="left"/>
      <w:pPr>
        <w:ind w:left="720" w:hanging="360"/>
      </w:pPr>
      <w:rPr>
        <w:rFonts w:hint="default"/>
      </w:rPr>
    </w:lvl>
    <w:lvl w:ilvl="1" w:tplc="694C0862">
      <w:numFmt w:val="bullet"/>
      <w:lvlText w:val="•"/>
      <w:lvlJc w:val="left"/>
      <w:pPr>
        <w:ind w:left="2422" w:hanging="720"/>
      </w:pPr>
      <w:rPr>
        <w:rFonts w:ascii="Times New Roman" w:eastAsiaTheme="minorEastAsia" w:hAnsi="Times New Roman" w:cs="Times New Roman" w:hint="default"/>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9A259AB"/>
    <w:multiLevelType w:val="hybridMultilevel"/>
    <w:tmpl w:val="973C6F50"/>
    <w:lvl w:ilvl="0" w:tplc="C912552A">
      <w:start w:val="1"/>
      <w:numFmt w:val="bullet"/>
      <w:lvlText w:val="•"/>
      <w:lvlJc w:val="left"/>
      <w:pPr>
        <w:tabs>
          <w:tab w:val="num" w:pos="720"/>
        </w:tabs>
        <w:ind w:left="720" w:hanging="360"/>
      </w:pPr>
      <w:rPr>
        <w:rFonts w:ascii="Times New Roman" w:hAnsi="Times New Roman" w:hint="default"/>
      </w:rPr>
    </w:lvl>
    <w:lvl w:ilvl="1" w:tplc="C11CC3FA" w:tentative="1">
      <w:start w:val="1"/>
      <w:numFmt w:val="bullet"/>
      <w:lvlText w:val="•"/>
      <w:lvlJc w:val="left"/>
      <w:pPr>
        <w:tabs>
          <w:tab w:val="num" w:pos="1440"/>
        </w:tabs>
        <w:ind w:left="1440" w:hanging="360"/>
      </w:pPr>
      <w:rPr>
        <w:rFonts w:ascii="Times New Roman" w:hAnsi="Times New Roman" w:hint="default"/>
      </w:rPr>
    </w:lvl>
    <w:lvl w:ilvl="2" w:tplc="F39E9E78" w:tentative="1">
      <w:start w:val="1"/>
      <w:numFmt w:val="bullet"/>
      <w:lvlText w:val="•"/>
      <w:lvlJc w:val="left"/>
      <w:pPr>
        <w:tabs>
          <w:tab w:val="num" w:pos="2160"/>
        </w:tabs>
        <w:ind w:left="2160" w:hanging="360"/>
      </w:pPr>
      <w:rPr>
        <w:rFonts w:ascii="Times New Roman" w:hAnsi="Times New Roman" w:hint="default"/>
      </w:rPr>
    </w:lvl>
    <w:lvl w:ilvl="3" w:tplc="FD4281F4" w:tentative="1">
      <w:start w:val="1"/>
      <w:numFmt w:val="bullet"/>
      <w:lvlText w:val="•"/>
      <w:lvlJc w:val="left"/>
      <w:pPr>
        <w:tabs>
          <w:tab w:val="num" w:pos="2880"/>
        </w:tabs>
        <w:ind w:left="2880" w:hanging="360"/>
      </w:pPr>
      <w:rPr>
        <w:rFonts w:ascii="Times New Roman" w:hAnsi="Times New Roman" w:hint="default"/>
      </w:rPr>
    </w:lvl>
    <w:lvl w:ilvl="4" w:tplc="08FAABB6" w:tentative="1">
      <w:start w:val="1"/>
      <w:numFmt w:val="bullet"/>
      <w:lvlText w:val="•"/>
      <w:lvlJc w:val="left"/>
      <w:pPr>
        <w:tabs>
          <w:tab w:val="num" w:pos="3600"/>
        </w:tabs>
        <w:ind w:left="3600" w:hanging="360"/>
      </w:pPr>
      <w:rPr>
        <w:rFonts w:ascii="Times New Roman" w:hAnsi="Times New Roman" w:hint="default"/>
      </w:rPr>
    </w:lvl>
    <w:lvl w:ilvl="5" w:tplc="1A0473F6" w:tentative="1">
      <w:start w:val="1"/>
      <w:numFmt w:val="bullet"/>
      <w:lvlText w:val="•"/>
      <w:lvlJc w:val="left"/>
      <w:pPr>
        <w:tabs>
          <w:tab w:val="num" w:pos="4320"/>
        </w:tabs>
        <w:ind w:left="4320" w:hanging="360"/>
      </w:pPr>
      <w:rPr>
        <w:rFonts w:ascii="Times New Roman" w:hAnsi="Times New Roman" w:hint="default"/>
      </w:rPr>
    </w:lvl>
    <w:lvl w:ilvl="6" w:tplc="401CD4BC" w:tentative="1">
      <w:start w:val="1"/>
      <w:numFmt w:val="bullet"/>
      <w:lvlText w:val="•"/>
      <w:lvlJc w:val="left"/>
      <w:pPr>
        <w:tabs>
          <w:tab w:val="num" w:pos="5040"/>
        </w:tabs>
        <w:ind w:left="5040" w:hanging="360"/>
      </w:pPr>
      <w:rPr>
        <w:rFonts w:ascii="Times New Roman" w:hAnsi="Times New Roman" w:hint="default"/>
      </w:rPr>
    </w:lvl>
    <w:lvl w:ilvl="7" w:tplc="AC7A6F2E" w:tentative="1">
      <w:start w:val="1"/>
      <w:numFmt w:val="bullet"/>
      <w:lvlText w:val="•"/>
      <w:lvlJc w:val="left"/>
      <w:pPr>
        <w:tabs>
          <w:tab w:val="num" w:pos="5760"/>
        </w:tabs>
        <w:ind w:left="5760" w:hanging="360"/>
      </w:pPr>
      <w:rPr>
        <w:rFonts w:ascii="Times New Roman" w:hAnsi="Times New Roman" w:hint="default"/>
      </w:rPr>
    </w:lvl>
    <w:lvl w:ilvl="8" w:tplc="BEFECBD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8C6169"/>
    <w:multiLevelType w:val="hybridMultilevel"/>
    <w:tmpl w:val="751AFD1E"/>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1" w15:restartNumberingAfterBreak="0">
    <w:nsid w:val="323432B0"/>
    <w:multiLevelType w:val="hybridMultilevel"/>
    <w:tmpl w:val="3BF0EA80"/>
    <w:lvl w:ilvl="0" w:tplc="100A000F">
      <w:start w:val="1"/>
      <w:numFmt w:val="decimal"/>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8528FB"/>
    <w:multiLevelType w:val="hybridMultilevel"/>
    <w:tmpl w:val="A5EA99D6"/>
    <w:lvl w:ilvl="0" w:tplc="43F0AFE2">
      <w:start w:val="1"/>
      <w:numFmt w:val="bullet"/>
      <w:lvlText w:val="•"/>
      <w:lvlJc w:val="left"/>
      <w:pPr>
        <w:tabs>
          <w:tab w:val="num" w:pos="720"/>
        </w:tabs>
        <w:ind w:left="720" w:hanging="360"/>
      </w:pPr>
      <w:rPr>
        <w:rFonts w:ascii="Times New Roman" w:hAnsi="Times New Roman" w:hint="default"/>
      </w:rPr>
    </w:lvl>
    <w:lvl w:ilvl="1" w:tplc="E27EB638" w:tentative="1">
      <w:start w:val="1"/>
      <w:numFmt w:val="bullet"/>
      <w:lvlText w:val="•"/>
      <w:lvlJc w:val="left"/>
      <w:pPr>
        <w:tabs>
          <w:tab w:val="num" w:pos="1440"/>
        </w:tabs>
        <w:ind w:left="1440" w:hanging="360"/>
      </w:pPr>
      <w:rPr>
        <w:rFonts w:ascii="Times New Roman" w:hAnsi="Times New Roman" w:hint="default"/>
      </w:rPr>
    </w:lvl>
    <w:lvl w:ilvl="2" w:tplc="1324A5A2" w:tentative="1">
      <w:start w:val="1"/>
      <w:numFmt w:val="bullet"/>
      <w:lvlText w:val="•"/>
      <w:lvlJc w:val="left"/>
      <w:pPr>
        <w:tabs>
          <w:tab w:val="num" w:pos="2160"/>
        </w:tabs>
        <w:ind w:left="2160" w:hanging="360"/>
      </w:pPr>
      <w:rPr>
        <w:rFonts w:ascii="Times New Roman" w:hAnsi="Times New Roman" w:hint="default"/>
      </w:rPr>
    </w:lvl>
    <w:lvl w:ilvl="3" w:tplc="DFEAD898" w:tentative="1">
      <w:start w:val="1"/>
      <w:numFmt w:val="bullet"/>
      <w:lvlText w:val="•"/>
      <w:lvlJc w:val="left"/>
      <w:pPr>
        <w:tabs>
          <w:tab w:val="num" w:pos="2880"/>
        </w:tabs>
        <w:ind w:left="2880" w:hanging="360"/>
      </w:pPr>
      <w:rPr>
        <w:rFonts w:ascii="Times New Roman" w:hAnsi="Times New Roman" w:hint="default"/>
      </w:rPr>
    </w:lvl>
    <w:lvl w:ilvl="4" w:tplc="0078772A" w:tentative="1">
      <w:start w:val="1"/>
      <w:numFmt w:val="bullet"/>
      <w:lvlText w:val="•"/>
      <w:lvlJc w:val="left"/>
      <w:pPr>
        <w:tabs>
          <w:tab w:val="num" w:pos="3600"/>
        </w:tabs>
        <w:ind w:left="3600" w:hanging="360"/>
      </w:pPr>
      <w:rPr>
        <w:rFonts w:ascii="Times New Roman" w:hAnsi="Times New Roman" w:hint="default"/>
      </w:rPr>
    </w:lvl>
    <w:lvl w:ilvl="5" w:tplc="23C211B8" w:tentative="1">
      <w:start w:val="1"/>
      <w:numFmt w:val="bullet"/>
      <w:lvlText w:val="•"/>
      <w:lvlJc w:val="left"/>
      <w:pPr>
        <w:tabs>
          <w:tab w:val="num" w:pos="4320"/>
        </w:tabs>
        <w:ind w:left="4320" w:hanging="360"/>
      </w:pPr>
      <w:rPr>
        <w:rFonts w:ascii="Times New Roman" w:hAnsi="Times New Roman" w:hint="default"/>
      </w:rPr>
    </w:lvl>
    <w:lvl w:ilvl="6" w:tplc="363AB778" w:tentative="1">
      <w:start w:val="1"/>
      <w:numFmt w:val="bullet"/>
      <w:lvlText w:val="•"/>
      <w:lvlJc w:val="left"/>
      <w:pPr>
        <w:tabs>
          <w:tab w:val="num" w:pos="5040"/>
        </w:tabs>
        <w:ind w:left="5040" w:hanging="360"/>
      </w:pPr>
      <w:rPr>
        <w:rFonts w:ascii="Times New Roman" w:hAnsi="Times New Roman" w:hint="default"/>
      </w:rPr>
    </w:lvl>
    <w:lvl w:ilvl="7" w:tplc="EF32E02C" w:tentative="1">
      <w:start w:val="1"/>
      <w:numFmt w:val="bullet"/>
      <w:lvlText w:val="•"/>
      <w:lvlJc w:val="left"/>
      <w:pPr>
        <w:tabs>
          <w:tab w:val="num" w:pos="5760"/>
        </w:tabs>
        <w:ind w:left="5760" w:hanging="360"/>
      </w:pPr>
      <w:rPr>
        <w:rFonts w:ascii="Times New Roman" w:hAnsi="Times New Roman" w:hint="default"/>
      </w:rPr>
    </w:lvl>
    <w:lvl w:ilvl="8" w:tplc="A632424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7E6430F"/>
    <w:multiLevelType w:val="hybridMultilevel"/>
    <w:tmpl w:val="9A065978"/>
    <w:lvl w:ilvl="0" w:tplc="D25CD420">
      <w:start w:val="1"/>
      <w:numFmt w:val="bullet"/>
      <w:lvlText w:val="•"/>
      <w:lvlJc w:val="left"/>
      <w:pPr>
        <w:tabs>
          <w:tab w:val="num" w:pos="720"/>
        </w:tabs>
        <w:ind w:left="720" w:hanging="360"/>
      </w:pPr>
      <w:rPr>
        <w:rFonts w:ascii="Times New Roman" w:hAnsi="Times New Roman" w:hint="default"/>
      </w:rPr>
    </w:lvl>
    <w:lvl w:ilvl="1" w:tplc="641ACE0C">
      <w:start w:val="1"/>
      <w:numFmt w:val="bullet"/>
      <w:lvlText w:val="•"/>
      <w:lvlJc w:val="left"/>
      <w:pPr>
        <w:tabs>
          <w:tab w:val="num" w:pos="1440"/>
        </w:tabs>
        <w:ind w:left="1440" w:hanging="360"/>
      </w:pPr>
      <w:rPr>
        <w:rFonts w:ascii="Times New Roman" w:hAnsi="Times New Roman" w:hint="default"/>
      </w:rPr>
    </w:lvl>
    <w:lvl w:ilvl="2" w:tplc="35901EE8" w:tentative="1">
      <w:start w:val="1"/>
      <w:numFmt w:val="bullet"/>
      <w:lvlText w:val="•"/>
      <w:lvlJc w:val="left"/>
      <w:pPr>
        <w:tabs>
          <w:tab w:val="num" w:pos="2160"/>
        </w:tabs>
        <w:ind w:left="2160" w:hanging="360"/>
      </w:pPr>
      <w:rPr>
        <w:rFonts w:ascii="Times New Roman" w:hAnsi="Times New Roman" w:hint="default"/>
      </w:rPr>
    </w:lvl>
    <w:lvl w:ilvl="3" w:tplc="2C309742" w:tentative="1">
      <w:start w:val="1"/>
      <w:numFmt w:val="bullet"/>
      <w:lvlText w:val="•"/>
      <w:lvlJc w:val="left"/>
      <w:pPr>
        <w:tabs>
          <w:tab w:val="num" w:pos="2880"/>
        </w:tabs>
        <w:ind w:left="2880" w:hanging="360"/>
      </w:pPr>
      <w:rPr>
        <w:rFonts w:ascii="Times New Roman" w:hAnsi="Times New Roman" w:hint="default"/>
      </w:rPr>
    </w:lvl>
    <w:lvl w:ilvl="4" w:tplc="5DEEF95A" w:tentative="1">
      <w:start w:val="1"/>
      <w:numFmt w:val="bullet"/>
      <w:lvlText w:val="•"/>
      <w:lvlJc w:val="left"/>
      <w:pPr>
        <w:tabs>
          <w:tab w:val="num" w:pos="3600"/>
        </w:tabs>
        <w:ind w:left="3600" w:hanging="360"/>
      </w:pPr>
      <w:rPr>
        <w:rFonts w:ascii="Times New Roman" w:hAnsi="Times New Roman" w:hint="default"/>
      </w:rPr>
    </w:lvl>
    <w:lvl w:ilvl="5" w:tplc="8684206C" w:tentative="1">
      <w:start w:val="1"/>
      <w:numFmt w:val="bullet"/>
      <w:lvlText w:val="•"/>
      <w:lvlJc w:val="left"/>
      <w:pPr>
        <w:tabs>
          <w:tab w:val="num" w:pos="4320"/>
        </w:tabs>
        <w:ind w:left="4320" w:hanging="360"/>
      </w:pPr>
      <w:rPr>
        <w:rFonts w:ascii="Times New Roman" w:hAnsi="Times New Roman" w:hint="default"/>
      </w:rPr>
    </w:lvl>
    <w:lvl w:ilvl="6" w:tplc="410844E4" w:tentative="1">
      <w:start w:val="1"/>
      <w:numFmt w:val="bullet"/>
      <w:lvlText w:val="•"/>
      <w:lvlJc w:val="left"/>
      <w:pPr>
        <w:tabs>
          <w:tab w:val="num" w:pos="5040"/>
        </w:tabs>
        <w:ind w:left="5040" w:hanging="360"/>
      </w:pPr>
      <w:rPr>
        <w:rFonts w:ascii="Times New Roman" w:hAnsi="Times New Roman" w:hint="default"/>
      </w:rPr>
    </w:lvl>
    <w:lvl w:ilvl="7" w:tplc="4DEE167E" w:tentative="1">
      <w:start w:val="1"/>
      <w:numFmt w:val="bullet"/>
      <w:lvlText w:val="•"/>
      <w:lvlJc w:val="left"/>
      <w:pPr>
        <w:tabs>
          <w:tab w:val="num" w:pos="5760"/>
        </w:tabs>
        <w:ind w:left="5760" w:hanging="360"/>
      </w:pPr>
      <w:rPr>
        <w:rFonts w:ascii="Times New Roman" w:hAnsi="Times New Roman" w:hint="default"/>
      </w:rPr>
    </w:lvl>
    <w:lvl w:ilvl="8" w:tplc="63005A6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3EC799C"/>
    <w:multiLevelType w:val="hybridMultilevel"/>
    <w:tmpl w:val="4B627A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48FE7A5B"/>
    <w:multiLevelType w:val="hybridMultilevel"/>
    <w:tmpl w:val="7396D24E"/>
    <w:lvl w:ilvl="0" w:tplc="17AED780">
      <w:start w:val="1"/>
      <w:numFmt w:val="lowerLetter"/>
      <w:lvlText w:val="%1."/>
      <w:lvlJc w:val="left"/>
      <w:pPr>
        <w:ind w:left="720" w:hanging="360"/>
      </w:pPr>
      <w:rPr>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4E723C3F"/>
    <w:multiLevelType w:val="hybridMultilevel"/>
    <w:tmpl w:val="E11C7D6A"/>
    <w:lvl w:ilvl="0" w:tplc="CFEC0D96">
      <w:start w:val="1"/>
      <w:numFmt w:val="decimal"/>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502B5201"/>
    <w:multiLevelType w:val="hybridMultilevel"/>
    <w:tmpl w:val="3DA40C3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506A337A"/>
    <w:multiLevelType w:val="hybridMultilevel"/>
    <w:tmpl w:val="D21AD1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51D77929"/>
    <w:multiLevelType w:val="hybridMultilevel"/>
    <w:tmpl w:val="5D34159A"/>
    <w:lvl w:ilvl="0" w:tplc="F30A8302">
      <w:start w:val="1"/>
      <w:numFmt w:val="decimal"/>
      <w:lvlText w:val="%1."/>
      <w:lvlJc w:val="left"/>
      <w:pPr>
        <w:ind w:left="720" w:hanging="360"/>
      </w:pPr>
      <w:rPr>
        <w:rFonts w:hint="default"/>
        <w:b/>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55AD03D4"/>
    <w:multiLevelType w:val="hybridMultilevel"/>
    <w:tmpl w:val="0DDCFB26"/>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1" w15:restartNumberingAfterBreak="0">
    <w:nsid w:val="56AB3247"/>
    <w:multiLevelType w:val="hybridMultilevel"/>
    <w:tmpl w:val="7396D24E"/>
    <w:lvl w:ilvl="0" w:tplc="17AED780">
      <w:start w:val="1"/>
      <w:numFmt w:val="lowerLetter"/>
      <w:lvlText w:val="%1."/>
      <w:lvlJc w:val="left"/>
      <w:pPr>
        <w:ind w:left="720" w:hanging="360"/>
      </w:pPr>
      <w:rPr>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5757785F"/>
    <w:multiLevelType w:val="hybridMultilevel"/>
    <w:tmpl w:val="D39C859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3" w15:restartNumberingAfterBreak="0">
    <w:nsid w:val="580A4050"/>
    <w:multiLevelType w:val="hybridMultilevel"/>
    <w:tmpl w:val="A808B7D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4" w15:restartNumberingAfterBreak="0">
    <w:nsid w:val="639D5138"/>
    <w:multiLevelType w:val="hybridMultilevel"/>
    <w:tmpl w:val="AD262912"/>
    <w:lvl w:ilvl="0" w:tplc="0128CBCE">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A9071A4"/>
    <w:multiLevelType w:val="hybridMultilevel"/>
    <w:tmpl w:val="E8A6E6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6BE17325"/>
    <w:multiLevelType w:val="hybridMultilevel"/>
    <w:tmpl w:val="5AC47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D356622"/>
    <w:multiLevelType w:val="hybridMultilevel"/>
    <w:tmpl w:val="FB7C65F6"/>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71A34F80"/>
    <w:multiLevelType w:val="multilevel"/>
    <w:tmpl w:val="34B6A4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8511434"/>
    <w:multiLevelType w:val="hybridMultilevel"/>
    <w:tmpl w:val="A79ED58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30" w15:restartNumberingAfterBreak="0">
    <w:nsid w:val="79E33C04"/>
    <w:multiLevelType w:val="hybridMultilevel"/>
    <w:tmpl w:val="444ED0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1" w15:restartNumberingAfterBreak="0">
    <w:nsid w:val="7B7E58D0"/>
    <w:multiLevelType w:val="hybridMultilevel"/>
    <w:tmpl w:val="DF8A763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2" w15:restartNumberingAfterBreak="0">
    <w:nsid w:val="7ED9149D"/>
    <w:multiLevelType w:val="hybridMultilevel"/>
    <w:tmpl w:val="930835AC"/>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3" w15:restartNumberingAfterBreak="0">
    <w:nsid w:val="7F995878"/>
    <w:multiLevelType w:val="hybridMultilevel"/>
    <w:tmpl w:val="699C0C1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11"/>
  </w:num>
  <w:num w:numId="4">
    <w:abstractNumId w:val="32"/>
  </w:num>
  <w:num w:numId="5">
    <w:abstractNumId w:val="7"/>
  </w:num>
  <w:num w:numId="6">
    <w:abstractNumId w:val="33"/>
  </w:num>
  <w:num w:numId="7">
    <w:abstractNumId w:val="14"/>
  </w:num>
  <w:num w:numId="8">
    <w:abstractNumId w:val="0"/>
  </w:num>
  <w:num w:numId="9">
    <w:abstractNumId w:val="13"/>
  </w:num>
  <w:num w:numId="10">
    <w:abstractNumId w:val="2"/>
  </w:num>
  <w:num w:numId="11">
    <w:abstractNumId w:val="9"/>
  </w:num>
  <w:num w:numId="12">
    <w:abstractNumId w:val="12"/>
  </w:num>
  <w:num w:numId="13">
    <w:abstractNumId w:val="6"/>
  </w:num>
  <w:num w:numId="14">
    <w:abstractNumId w:val="25"/>
  </w:num>
  <w:num w:numId="15">
    <w:abstractNumId w:val="1"/>
  </w:num>
  <w:num w:numId="16">
    <w:abstractNumId w:val="18"/>
  </w:num>
  <w:num w:numId="17">
    <w:abstractNumId w:val="28"/>
  </w:num>
  <w:num w:numId="18">
    <w:abstractNumId w:val="24"/>
  </w:num>
  <w:num w:numId="19">
    <w:abstractNumId w:val="19"/>
  </w:num>
  <w:num w:numId="20">
    <w:abstractNumId w:val="16"/>
  </w:num>
  <w:num w:numId="21">
    <w:abstractNumId w:val="15"/>
  </w:num>
  <w:num w:numId="22">
    <w:abstractNumId w:val="21"/>
  </w:num>
  <w:num w:numId="23">
    <w:abstractNumId w:val="5"/>
  </w:num>
  <w:num w:numId="24">
    <w:abstractNumId w:val="4"/>
  </w:num>
  <w:num w:numId="25">
    <w:abstractNumId w:val="3"/>
  </w:num>
  <w:num w:numId="26">
    <w:abstractNumId w:val="20"/>
  </w:num>
  <w:num w:numId="27">
    <w:abstractNumId w:val="22"/>
  </w:num>
  <w:num w:numId="28">
    <w:abstractNumId w:val="23"/>
  </w:num>
  <w:num w:numId="29">
    <w:abstractNumId w:val="26"/>
  </w:num>
  <w:num w:numId="30">
    <w:abstractNumId w:val="29"/>
  </w:num>
  <w:num w:numId="31">
    <w:abstractNumId w:val="10"/>
  </w:num>
  <w:num w:numId="32">
    <w:abstractNumId w:val="30"/>
  </w:num>
  <w:num w:numId="33">
    <w:abstractNumId w:val="31"/>
  </w:num>
  <w:num w:numId="34">
    <w:abstractNumId w:val="24"/>
    <w:lvlOverride w:ilvl="0">
      <w:startOverride w:val="2"/>
    </w:lvlOverride>
  </w:num>
  <w:num w:numId="35">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B0"/>
    <w:rsid w:val="000032DE"/>
    <w:rsid w:val="0000365B"/>
    <w:rsid w:val="00004E3D"/>
    <w:rsid w:val="0000679A"/>
    <w:rsid w:val="000110C7"/>
    <w:rsid w:val="00011684"/>
    <w:rsid w:val="00021FAA"/>
    <w:rsid w:val="00022FD0"/>
    <w:rsid w:val="0002482E"/>
    <w:rsid w:val="00033EA0"/>
    <w:rsid w:val="00040CA1"/>
    <w:rsid w:val="000448DC"/>
    <w:rsid w:val="00045438"/>
    <w:rsid w:val="00045B4E"/>
    <w:rsid w:val="00050324"/>
    <w:rsid w:val="00051617"/>
    <w:rsid w:val="00052EEA"/>
    <w:rsid w:val="000575D1"/>
    <w:rsid w:val="000609AB"/>
    <w:rsid w:val="00064FCB"/>
    <w:rsid w:val="00065263"/>
    <w:rsid w:val="000740FE"/>
    <w:rsid w:val="000747A0"/>
    <w:rsid w:val="00075FB3"/>
    <w:rsid w:val="00082304"/>
    <w:rsid w:val="00084968"/>
    <w:rsid w:val="000927DE"/>
    <w:rsid w:val="00096870"/>
    <w:rsid w:val="000A0150"/>
    <w:rsid w:val="000A58E0"/>
    <w:rsid w:val="000B02FA"/>
    <w:rsid w:val="000C095B"/>
    <w:rsid w:val="000C3EBF"/>
    <w:rsid w:val="000C5DBD"/>
    <w:rsid w:val="000D0BBC"/>
    <w:rsid w:val="000D1D5D"/>
    <w:rsid w:val="000D3E76"/>
    <w:rsid w:val="000E63C9"/>
    <w:rsid w:val="000E7BC9"/>
    <w:rsid w:val="000F39EB"/>
    <w:rsid w:val="000F5645"/>
    <w:rsid w:val="000F6CFD"/>
    <w:rsid w:val="00101484"/>
    <w:rsid w:val="0010418D"/>
    <w:rsid w:val="00106B87"/>
    <w:rsid w:val="001119B2"/>
    <w:rsid w:val="00112044"/>
    <w:rsid w:val="0011685D"/>
    <w:rsid w:val="00121891"/>
    <w:rsid w:val="00121F14"/>
    <w:rsid w:val="001239FD"/>
    <w:rsid w:val="001244FB"/>
    <w:rsid w:val="00127EBE"/>
    <w:rsid w:val="00130E9D"/>
    <w:rsid w:val="00130EB9"/>
    <w:rsid w:val="00135B2B"/>
    <w:rsid w:val="00141864"/>
    <w:rsid w:val="0014696F"/>
    <w:rsid w:val="00150A6D"/>
    <w:rsid w:val="001531A0"/>
    <w:rsid w:val="001559BD"/>
    <w:rsid w:val="00165DD8"/>
    <w:rsid w:val="001663B6"/>
    <w:rsid w:val="00166A59"/>
    <w:rsid w:val="00167369"/>
    <w:rsid w:val="00171D64"/>
    <w:rsid w:val="00174707"/>
    <w:rsid w:val="00174BA8"/>
    <w:rsid w:val="001762A4"/>
    <w:rsid w:val="00177E49"/>
    <w:rsid w:val="001801D5"/>
    <w:rsid w:val="001805B6"/>
    <w:rsid w:val="00180D9C"/>
    <w:rsid w:val="001834E3"/>
    <w:rsid w:val="0018462C"/>
    <w:rsid w:val="00185B35"/>
    <w:rsid w:val="00192226"/>
    <w:rsid w:val="00192A80"/>
    <w:rsid w:val="001937D5"/>
    <w:rsid w:val="00194838"/>
    <w:rsid w:val="00196B26"/>
    <w:rsid w:val="001A0814"/>
    <w:rsid w:val="001A28B1"/>
    <w:rsid w:val="001A29D7"/>
    <w:rsid w:val="001A5F14"/>
    <w:rsid w:val="001B17F3"/>
    <w:rsid w:val="001C3DDB"/>
    <w:rsid w:val="001D01AC"/>
    <w:rsid w:val="001D5715"/>
    <w:rsid w:val="001D67FB"/>
    <w:rsid w:val="001E0997"/>
    <w:rsid w:val="001F04AE"/>
    <w:rsid w:val="001F0EFD"/>
    <w:rsid w:val="001F2474"/>
    <w:rsid w:val="001F2BC8"/>
    <w:rsid w:val="001F5F6B"/>
    <w:rsid w:val="001F61A1"/>
    <w:rsid w:val="0020216B"/>
    <w:rsid w:val="00202666"/>
    <w:rsid w:val="00207709"/>
    <w:rsid w:val="00207BAC"/>
    <w:rsid w:val="00214D71"/>
    <w:rsid w:val="00220A36"/>
    <w:rsid w:val="00222E0E"/>
    <w:rsid w:val="00224EEB"/>
    <w:rsid w:val="00226A91"/>
    <w:rsid w:val="0023751D"/>
    <w:rsid w:val="00241772"/>
    <w:rsid w:val="00241D43"/>
    <w:rsid w:val="002437A2"/>
    <w:rsid w:val="00243EBC"/>
    <w:rsid w:val="00246A35"/>
    <w:rsid w:val="0025017F"/>
    <w:rsid w:val="00256BE9"/>
    <w:rsid w:val="00264F8B"/>
    <w:rsid w:val="002655EF"/>
    <w:rsid w:val="002721B0"/>
    <w:rsid w:val="00273BFD"/>
    <w:rsid w:val="002773A0"/>
    <w:rsid w:val="00284348"/>
    <w:rsid w:val="0028744A"/>
    <w:rsid w:val="00291FEA"/>
    <w:rsid w:val="00294BD8"/>
    <w:rsid w:val="002B05D5"/>
    <w:rsid w:val="002B3F31"/>
    <w:rsid w:val="002B487E"/>
    <w:rsid w:val="002B490C"/>
    <w:rsid w:val="002B5EAB"/>
    <w:rsid w:val="002C2BD5"/>
    <w:rsid w:val="002C7E15"/>
    <w:rsid w:val="002D34F8"/>
    <w:rsid w:val="002D3CC1"/>
    <w:rsid w:val="002E49EA"/>
    <w:rsid w:val="002F0B2E"/>
    <w:rsid w:val="002F414F"/>
    <w:rsid w:val="002F4B4C"/>
    <w:rsid w:val="002F51F5"/>
    <w:rsid w:val="002F62C4"/>
    <w:rsid w:val="00303EE7"/>
    <w:rsid w:val="00304107"/>
    <w:rsid w:val="00312137"/>
    <w:rsid w:val="00313372"/>
    <w:rsid w:val="00314355"/>
    <w:rsid w:val="00315501"/>
    <w:rsid w:val="00317183"/>
    <w:rsid w:val="00317EE9"/>
    <w:rsid w:val="003219F2"/>
    <w:rsid w:val="00321CCA"/>
    <w:rsid w:val="003229D4"/>
    <w:rsid w:val="00323371"/>
    <w:rsid w:val="00324A87"/>
    <w:rsid w:val="00330359"/>
    <w:rsid w:val="003314F6"/>
    <w:rsid w:val="00333086"/>
    <w:rsid w:val="00333D8B"/>
    <w:rsid w:val="0033762F"/>
    <w:rsid w:val="00345BDD"/>
    <w:rsid w:val="00346FBD"/>
    <w:rsid w:val="00353873"/>
    <w:rsid w:val="003570BC"/>
    <w:rsid w:val="00360494"/>
    <w:rsid w:val="0036305F"/>
    <w:rsid w:val="00366C7E"/>
    <w:rsid w:val="00366EDB"/>
    <w:rsid w:val="003723BA"/>
    <w:rsid w:val="003811A1"/>
    <w:rsid w:val="003820DE"/>
    <w:rsid w:val="00384EA3"/>
    <w:rsid w:val="00384FE2"/>
    <w:rsid w:val="00394A71"/>
    <w:rsid w:val="00397228"/>
    <w:rsid w:val="003A39A1"/>
    <w:rsid w:val="003A4AA7"/>
    <w:rsid w:val="003A5363"/>
    <w:rsid w:val="003A7AC0"/>
    <w:rsid w:val="003B139D"/>
    <w:rsid w:val="003B19E7"/>
    <w:rsid w:val="003B379C"/>
    <w:rsid w:val="003B66AF"/>
    <w:rsid w:val="003B7B31"/>
    <w:rsid w:val="003C2191"/>
    <w:rsid w:val="003C39BE"/>
    <w:rsid w:val="003C4CD0"/>
    <w:rsid w:val="003D28EA"/>
    <w:rsid w:val="003D3863"/>
    <w:rsid w:val="003D73FF"/>
    <w:rsid w:val="003E464F"/>
    <w:rsid w:val="003E7447"/>
    <w:rsid w:val="003F1510"/>
    <w:rsid w:val="004064ED"/>
    <w:rsid w:val="00406CC0"/>
    <w:rsid w:val="004108BA"/>
    <w:rsid w:val="004110DE"/>
    <w:rsid w:val="00411ADA"/>
    <w:rsid w:val="00413253"/>
    <w:rsid w:val="004166B2"/>
    <w:rsid w:val="00423990"/>
    <w:rsid w:val="00433044"/>
    <w:rsid w:val="004334CD"/>
    <w:rsid w:val="00433C00"/>
    <w:rsid w:val="00433E66"/>
    <w:rsid w:val="004369AF"/>
    <w:rsid w:val="004370A4"/>
    <w:rsid w:val="00437473"/>
    <w:rsid w:val="0044085A"/>
    <w:rsid w:val="004414D1"/>
    <w:rsid w:val="004451C8"/>
    <w:rsid w:val="0044716D"/>
    <w:rsid w:val="00452108"/>
    <w:rsid w:val="00453EC4"/>
    <w:rsid w:val="0046644D"/>
    <w:rsid w:val="00472EC0"/>
    <w:rsid w:val="00473DEF"/>
    <w:rsid w:val="0047579E"/>
    <w:rsid w:val="004757B2"/>
    <w:rsid w:val="004809E5"/>
    <w:rsid w:val="00484ACF"/>
    <w:rsid w:val="00490B70"/>
    <w:rsid w:val="00491B38"/>
    <w:rsid w:val="00495D66"/>
    <w:rsid w:val="00496EAA"/>
    <w:rsid w:val="00497A20"/>
    <w:rsid w:val="004A4C78"/>
    <w:rsid w:val="004A7D8A"/>
    <w:rsid w:val="004B051D"/>
    <w:rsid w:val="004B21A5"/>
    <w:rsid w:val="004B5C01"/>
    <w:rsid w:val="004B7C21"/>
    <w:rsid w:val="004C2D84"/>
    <w:rsid w:val="004C3DD0"/>
    <w:rsid w:val="004C5668"/>
    <w:rsid w:val="004C6673"/>
    <w:rsid w:val="004E0FC1"/>
    <w:rsid w:val="004E5FEE"/>
    <w:rsid w:val="004F099B"/>
    <w:rsid w:val="00500DBA"/>
    <w:rsid w:val="005037F0"/>
    <w:rsid w:val="00506B4B"/>
    <w:rsid w:val="00506EBF"/>
    <w:rsid w:val="00510C67"/>
    <w:rsid w:val="0051168C"/>
    <w:rsid w:val="005119D3"/>
    <w:rsid w:val="00513A56"/>
    <w:rsid w:val="005161D4"/>
    <w:rsid w:val="00516A86"/>
    <w:rsid w:val="005275F6"/>
    <w:rsid w:val="00530A9B"/>
    <w:rsid w:val="00534689"/>
    <w:rsid w:val="00542F06"/>
    <w:rsid w:val="00545A2E"/>
    <w:rsid w:val="005465B2"/>
    <w:rsid w:val="00556B5D"/>
    <w:rsid w:val="00560813"/>
    <w:rsid w:val="00561B5D"/>
    <w:rsid w:val="00571420"/>
    <w:rsid w:val="00572102"/>
    <w:rsid w:val="005738C5"/>
    <w:rsid w:val="00574A81"/>
    <w:rsid w:val="00576AC7"/>
    <w:rsid w:val="00580A83"/>
    <w:rsid w:val="005835FE"/>
    <w:rsid w:val="0058398A"/>
    <w:rsid w:val="0058533A"/>
    <w:rsid w:val="005918F8"/>
    <w:rsid w:val="00596F8E"/>
    <w:rsid w:val="005A222C"/>
    <w:rsid w:val="005B6B08"/>
    <w:rsid w:val="005B703E"/>
    <w:rsid w:val="005C3F65"/>
    <w:rsid w:val="005C66BE"/>
    <w:rsid w:val="005D17B0"/>
    <w:rsid w:val="005D2A3F"/>
    <w:rsid w:val="005D6117"/>
    <w:rsid w:val="005E0134"/>
    <w:rsid w:val="005E456C"/>
    <w:rsid w:val="005E5EEC"/>
    <w:rsid w:val="005F034D"/>
    <w:rsid w:val="005F1BB0"/>
    <w:rsid w:val="005F1F38"/>
    <w:rsid w:val="00612547"/>
    <w:rsid w:val="0062029B"/>
    <w:rsid w:val="00620977"/>
    <w:rsid w:val="006253E2"/>
    <w:rsid w:val="006273C4"/>
    <w:rsid w:val="00636512"/>
    <w:rsid w:val="00647935"/>
    <w:rsid w:val="00656C4D"/>
    <w:rsid w:val="006603FD"/>
    <w:rsid w:val="00661DF1"/>
    <w:rsid w:val="00662275"/>
    <w:rsid w:val="00671150"/>
    <w:rsid w:val="00672E55"/>
    <w:rsid w:val="00676A93"/>
    <w:rsid w:val="00677298"/>
    <w:rsid w:val="00683846"/>
    <w:rsid w:val="0069041F"/>
    <w:rsid w:val="006912C6"/>
    <w:rsid w:val="00691972"/>
    <w:rsid w:val="006953C3"/>
    <w:rsid w:val="006A161A"/>
    <w:rsid w:val="006A6227"/>
    <w:rsid w:val="006B7193"/>
    <w:rsid w:val="006C0812"/>
    <w:rsid w:val="006C2F02"/>
    <w:rsid w:val="006C43AC"/>
    <w:rsid w:val="006C455A"/>
    <w:rsid w:val="006C69BC"/>
    <w:rsid w:val="006D02FB"/>
    <w:rsid w:val="006E5716"/>
    <w:rsid w:val="006F043D"/>
    <w:rsid w:val="006F67E1"/>
    <w:rsid w:val="006F7EA9"/>
    <w:rsid w:val="00700A6A"/>
    <w:rsid w:val="0070192E"/>
    <w:rsid w:val="00702081"/>
    <w:rsid w:val="00712CEC"/>
    <w:rsid w:val="00713D52"/>
    <w:rsid w:val="00714DFF"/>
    <w:rsid w:val="007241CA"/>
    <w:rsid w:val="00726597"/>
    <w:rsid w:val="007302B3"/>
    <w:rsid w:val="00730733"/>
    <w:rsid w:val="007309A6"/>
    <w:rsid w:val="00730E3A"/>
    <w:rsid w:val="00736AAF"/>
    <w:rsid w:val="007403BE"/>
    <w:rsid w:val="00754211"/>
    <w:rsid w:val="0075543C"/>
    <w:rsid w:val="00756492"/>
    <w:rsid w:val="00760FA9"/>
    <w:rsid w:val="007629CA"/>
    <w:rsid w:val="00762A97"/>
    <w:rsid w:val="00765B2A"/>
    <w:rsid w:val="00770AD8"/>
    <w:rsid w:val="0077210C"/>
    <w:rsid w:val="00783A34"/>
    <w:rsid w:val="00792363"/>
    <w:rsid w:val="0079401B"/>
    <w:rsid w:val="00796B5F"/>
    <w:rsid w:val="007A7205"/>
    <w:rsid w:val="007A7A73"/>
    <w:rsid w:val="007B67C7"/>
    <w:rsid w:val="007C66B9"/>
    <w:rsid w:val="007C6B52"/>
    <w:rsid w:val="007D006A"/>
    <w:rsid w:val="007D16C5"/>
    <w:rsid w:val="007D328A"/>
    <w:rsid w:val="007D36C1"/>
    <w:rsid w:val="007D5E89"/>
    <w:rsid w:val="007E16B4"/>
    <w:rsid w:val="007E28AC"/>
    <w:rsid w:val="007E7092"/>
    <w:rsid w:val="007F7233"/>
    <w:rsid w:val="00800C6B"/>
    <w:rsid w:val="008032E7"/>
    <w:rsid w:val="00804816"/>
    <w:rsid w:val="008059FB"/>
    <w:rsid w:val="0081076D"/>
    <w:rsid w:val="00820EB6"/>
    <w:rsid w:val="00822CC9"/>
    <w:rsid w:val="0082367C"/>
    <w:rsid w:val="008318FD"/>
    <w:rsid w:val="00842F0B"/>
    <w:rsid w:val="00852380"/>
    <w:rsid w:val="00852C8E"/>
    <w:rsid w:val="008555A1"/>
    <w:rsid w:val="00862FE4"/>
    <w:rsid w:val="0086389A"/>
    <w:rsid w:val="008679D3"/>
    <w:rsid w:val="00870588"/>
    <w:rsid w:val="0087327E"/>
    <w:rsid w:val="00875DD1"/>
    <w:rsid w:val="0087605E"/>
    <w:rsid w:val="0087685E"/>
    <w:rsid w:val="00876C84"/>
    <w:rsid w:val="00882C14"/>
    <w:rsid w:val="008916ED"/>
    <w:rsid w:val="00891846"/>
    <w:rsid w:val="008941AE"/>
    <w:rsid w:val="00896762"/>
    <w:rsid w:val="008B1FEE"/>
    <w:rsid w:val="008B3242"/>
    <w:rsid w:val="008B5DC0"/>
    <w:rsid w:val="008B62AF"/>
    <w:rsid w:val="008B7B46"/>
    <w:rsid w:val="008C06BC"/>
    <w:rsid w:val="008C4507"/>
    <w:rsid w:val="008D0E81"/>
    <w:rsid w:val="008D534F"/>
    <w:rsid w:val="008E0016"/>
    <w:rsid w:val="008F0534"/>
    <w:rsid w:val="008F07EC"/>
    <w:rsid w:val="008F36FA"/>
    <w:rsid w:val="008F6926"/>
    <w:rsid w:val="009019C2"/>
    <w:rsid w:val="00903C32"/>
    <w:rsid w:val="00907F3A"/>
    <w:rsid w:val="00916B16"/>
    <w:rsid w:val="00916DE3"/>
    <w:rsid w:val="009173B9"/>
    <w:rsid w:val="00917D1B"/>
    <w:rsid w:val="009222C4"/>
    <w:rsid w:val="00923CA3"/>
    <w:rsid w:val="00930DE0"/>
    <w:rsid w:val="00932829"/>
    <w:rsid w:val="0093335D"/>
    <w:rsid w:val="009348CC"/>
    <w:rsid w:val="00935770"/>
    <w:rsid w:val="0093613E"/>
    <w:rsid w:val="009415EF"/>
    <w:rsid w:val="00943026"/>
    <w:rsid w:val="00950DFB"/>
    <w:rsid w:val="00961092"/>
    <w:rsid w:val="0096457C"/>
    <w:rsid w:val="00966B81"/>
    <w:rsid w:val="0097132E"/>
    <w:rsid w:val="00971913"/>
    <w:rsid w:val="00974C25"/>
    <w:rsid w:val="00977283"/>
    <w:rsid w:val="00977F79"/>
    <w:rsid w:val="00981490"/>
    <w:rsid w:val="009832B8"/>
    <w:rsid w:val="0098638A"/>
    <w:rsid w:val="00994624"/>
    <w:rsid w:val="00995CBE"/>
    <w:rsid w:val="009A26AD"/>
    <w:rsid w:val="009A2F62"/>
    <w:rsid w:val="009A4B8D"/>
    <w:rsid w:val="009A525B"/>
    <w:rsid w:val="009B596A"/>
    <w:rsid w:val="009C1E85"/>
    <w:rsid w:val="009C2E93"/>
    <w:rsid w:val="009C61C9"/>
    <w:rsid w:val="009C7720"/>
    <w:rsid w:val="009C7CB3"/>
    <w:rsid w:val="009D1496"/>
    <w:rsid w:val="009D39EC"/>
    <w:rsid w:val="009D75A0"/>
    <w:rsid w:val="009E11A4"/>
    <w:rsid w:val="009E2C03"/>
    <w:rsid w:val="009E2EE7"/>
    <w:rsid w:val="009F2BC4"/>
    <w:rsid w:val="00A007D2"/>
    <w:rsid w:val="00A0240C"/>
    <w:rsid w:val="00A03396"/>
    <w:rsid w:val="00A1066E"/>
    <w:rsid w:val="00A14C22"/>
    <w:rsid w:val="00A167ED"/>
    <w:rsid w:val="00A21F7D"/>
    <w:rsid w:val="00A23AFA"/>
    <w:rsid w:val="00A27629"/>
    <w:rsid w:val="00A31B3E"/>
    <w:rsid w:val="00A320B4"/>
    <w:rsid w:val="00A40409"/>
    <w:rsid w:val="00A45328"/>
    <w:rsid w:val="00A532F3"/>
    <w:rsid w:val="00A6325F"/>
    <w:rsid w:val="00A71623"/>
    <w:rsid w:val="00A7760D"/>
    <w:rsid w:val="00A81441"/>
    <w:rsid w:val="00A820B5"/>
    <w:rsid w:val="00A825D6"/>
    <w:rsid w:val="00A8489E"/>
    <w:rsid w:val="00A91D7D"/>
    <w:rsid w:val="00AA0A52"/>
    <w:rsid w:val="00AA304A"/>
    <w:rsid w:val="00AA5C55"/>
    <w:rsid w:val="00AA6BF6"/>
    <w:rsid w:val="00AA74B0"/>
    <w:rsid w:val="00AA7F0F"/>
    <w:rsid w:val="00AB02A7"/>
    <w:rsid w:val="00AC04D7"/>
    <w:rsid w:val="00AC0D2D"/>
    <w:rsid w:val="00AC29F3"/>
    <w:rsid w:val="00AC2C3A"/>
    <w:rsid w:val="00AC3DB1"/>
    <w:rsid w:val="00AC684F"/>
    <w:rsid w:val="00AC78EE"/>
    <w:rsid w:val="00AE0369"/>
    <w:rsid w:val="00AE25DF"/>
    <w:rsid w:val="00AF108D"/>
    <w:rsid w:val="00AF2464"/>
    <w:rsid w:val="00B021CC"/>
    <w:rsid w:val="00B03CC4"/>
    <w:rsid w:val="00B04528"/>
    <w:rsid w:val="00B10188"/>
    <w:rsid w:val="00B12AB6"/>
    <w:rsid w:val="00B14846"/>
    <w:rsid w:val="00B231E5"/>
    <w:rsid w:val="00B2344A"/>
    <w:rsid w:val="00B26694"/>
    <w:rsid w:val="00B305AD"/>
    <w:rsid w:val="00B311A2"/>
    <w:rsid w:val="00B44F76"/>
    <w:rsid w:val="00B4693D"/>
    <w:rsid w:val="00B471EC"/>
    <w:rsid w:val="00B517E0"/>
    <w:rsid w:val="00B53D07"/>
    <w:rsid w:val="00B54C46"/>
    <w:rsid w:val="00B57268"/>
    <w:rsid w:val="00B60F44"/>
    <w:rsid w:val="00B61122"/>
    <w:rsid w:val="00B65752"/>
    <w:rsid w:val="00B73302"/>
    <w:rsid w:val="00B73A42"/>
    <w:rsid w:val="00B80CE3"/>
    <w:rsid w:val="00B820EC"/>
    <w:rsid w:val="00B862ED"/>
    <w:rsid w:val="00B903D0"/>
    <w:rsid w:val="00B9133B"/>
    <w:rsid w:val="00B91E18"/>
    <w:rsid w:val="00B953D9"/>
    <w:rsid w:val="00BB0087"/>
    <w:rsid w:val="00BB2B82"/>
    <w:rsid w:val="00BB39CF"/>
    <w:rsid w:val="00BC0932"/>
    <w:rsid w:val="00BC14C4"/>
    <w:rsid w:val="00BC5116"/>
    <w:rsid w:val="00BC5A66"/>
    <w:rsid w:val="00BC7F38"/>
    <w:rsid w:val="00BD00B7"/>
    <w:rsid w:val="00BD0B4D"/>
    <w:rsid w:val="00BE63F6"/>
    <w:rsid w:val="00C02B87"/>
    <w:rsid w:val="00C03DB1"/>
    <w:rsid w:val="00C10B18"/>
    <w:rsid w:val="00C14989"/>
    <w:rsid w:val="00C15E9D"/>
    <w:rsid w:val="00C22598"/>
    <w:rsid w:val="00C23187"/>
    <w:rsid w:val="00C26E89"/>
    <w:rsid w:val="00C34022"/>
    <w:rsid w:val="00C4086D"/>
    <w:rsid w:val="00C40EAF"/>
    <w:rsid w:val="00C421B2"/>
    <w:rsid w:val="00C42E22"/>
    <w:rsid w:val="00C45C50"/>
    <w:rsid w:val="00C45D70"/>
    <w:rsid w:val="00C4696C"/>
    <w:rsid w:val="00C509FD"/>
    <w:rsid w:val="00C50D07"/>
    <w:rsid w:val="00C62244"/>
    <w:rsid w:val="00C622A2"/>
    <w:rsid w:val="00C66155"/>
    <w:rsid w:val="00C7105D"/>
    <w:rsid w:val="00C71EBE"/>
    <w:rsid w:val="00C81502"/>
    <w:rsid w:val="00C82D66"/>
    <w:rsid w:val="00C836E3"/>
    <w:rsid w:val="00C904CC"/>
    <w:rsid w:val="00C91783"/>
    <w:rsid w:val="00C91C93"/>
    <w:rsid w:val="00C93BA4"/>
    <w:rsid w:val="00C9797E"/>
    <w:rsid w:val="00CA1896"/>
    <w:rsid w:val="00CA3994"/>
    <w:rsid w:val="00CA537D"/>
    <w:rsid w:val="00CA5BDE"/>
    <w:rsid w:val="00CB158D"/>
    <w:rsid w:val="00CB5B28"/>
    <w:rsid w:val="00CB5F0C"/>
    <w:rsid w:val="00CC0E73"/>
    <w:rsid w:val="00CC28D0"/>
    <w:rsid w:val="00CC46AD"/>
    <w:rsid w:val="00CD01FD"/>
    <w:rsid w:val="00CD0F24"/>
    <w:rsid w:val="00CD0FE0"/>
    <w:rsid w:val="00CD253F"/>
    <w:rsid w:val="00CD7F8B"/>
    <w:rsid w:val="00CE0F9F"/>
    <w:rsid w:val="00CE7C44"/>
    <w:rsid w:val="00CF40AD"/>
    <w:rsid w:val="00CF5371"/>
    <w:rsid w:val="00D0323A"/>
    <w:rsid w:val="00D0559F"/>
    <w:rsid w:val="00D064B5"/>
    <w:rsid w:val="00D06E68"/>
    <w:rsid w:val="00D077E9"/>
    <w:rsid w:val="00D12A0D"/>
    <w:rsid w:val="00D2245B"/>
    <w:rsid w:val="00D248BA"/>
    <w:rsid w:val="00D2706A"/>
    <w:rsid w:val="00D37B7D"/>
    <w:rsid w:val="00D42208"/>
    <w:rsid w:val="00D42CB7"/>
    <w:rsid w:val="00D4435C"/>
    <w:rsid w:val="00D466AA"/>
    <w:rsid w:val="00D51CC9"/>
    <w:rsid w:val="00D52464"/>
    <w:rsid w:val="00D5413D"/>
    <w:rsid w:val="00D55F04"/>
    <w:rsid w:val="00D56AB8"/>
    <w:rsid w:val="00D570A9"/>
    <w:rsid w:val="00D67935"/>
    <w:rsid w:val="00D70D02"/>
    <w:rsid w:val="00D756CD"/>
    <w:rsid w:val="00D7573F"/>
    <w:rsid w:val="00D770C7"/>
    <w:rsid w:val="00D86945"/>
    <w:rsid w:val="00D87F8E"/>
    <w:rsid w:val="00D90290"/>
    <w:rsid w:val="00DA2110"/>
    <w:rsid w:val="00DA4C23"/>
    <w:rsid w:val="00DB2537"/>
    <w:rsid w:val="00DB2C42"/>
    <w:rsid w:val="00DB68C5"/>
    <w:rsid w:val="00DC4FF8"/>
    <w:rsid w:val="00DC706A"/>
    <w:rsid w:val="00DD07E0"/>
    <w:rsid w:val="00DD152F"/>
    <w:rsid w:val="00DE213F"/>
    <w:rsid w:val="00DE316A"/>
    <w:rsid w:val="00DE3A7D"/>
    <w:rsid w:val="00DE7969"/>
    <w:rsid w:val="00DF027C"/>
    <w:rsid w:val="00DF0F4B"/>
    <w:rsid w:val="00DF44B8"/>
    <w:rsid w:val="00DF61C9"/>
    <w:rsid w:val="00DF65F9"/>
    <w:rsid w:val="00E00A32"/>
    <w:rsid w:val="00E01D22"/>
    <w:rsid w:val="00E110F3"/>
    <w:rsid w:val="00E20793"/>
    <w:rsid w:val="00E22ACD"/>
    <w:rsid w:val="00E252A6"/>
    <w:rsid w:val="00E32520"/>
    <w:rsid w:val="00E37358"/>
    <w:rsid w:val="00E4400E"/>
    <w:rsid w:val="00E455C4"/>
    <w:rsid w:val="00E46FA0"/>
    <w:rsid w:val="00E5074F"/>
    <w:rsid w:val="00E51ED9"/>
    <w:rsid w:val="00E5678A"/>
    <w:rsid w:val="00E620B0"/>
    <w:rsid w:val="00E7564A"/>
    <w:rsid w:val="00E771B7"/>
    <w:rsid w:val="00E77A9E"/>
    <w:rsid w:val="00E81203"/>
    <w:rsid w:val="00E81B40"/>
    <w:rsid w:val="00E8444F"/>
    <w:rsid w:val="00E84B81"/>
    <w:rsid w:val="00E87D67"/>
    <w:rsid w:val="00E9361C"/>
    <w:rsid w:val="00E96225"/>
    <w:rsid w:val="00EA3C51"/>
    <w:rsid w:val="00EA4D64"/>
    <w:rsid w:val="00EA622D"/>
    <w:rsid w:val="00EB03AA"/>
    <w:rsid w:val="00EB51D2"/>
    <w:rsid w:val="00EB78D1"/>
    <w:rsid w:val="00EC3F41"/>
    <w:rsid w:val="00EC4F67"/>
    <w:rsid w:val="00EC7187"/>
    <w:rsid w:val="00ED1696"/>
    <w:rsid w:val="00ED18F2"/>
    <w:rsid w:val="00ED3857"/>
    <w:rsid w:val="00EE0D12"/>
    <w:rsid w:val="00EE3B55"/>
    <w:rsid w:val="00EE72E7"/>
    <w:rsid w:val="00EF2430"/>
    <w:rsid w:val="00EF341C"/>
    <w:rsid w:val="00EF555B"/>
    <w:rsid w:val="00EF5602"/>
    <w:rsid w:val="00F027BB"/>
    <w:rsid w:val="00F06450"/>
    <w:rsid w:val="00F0787D"/>
    <w:rsid w:val="00F1009E"/>
    <w:rsid w:val="00F11DCF"/>
    <w:rsid w:val="00F162EA"/>
    <w:rsid w:val="00F16392"/>
    <w:rsid w:val="00F270F7"/>
    <w:rsid w:val="00F275A6"/>
    <w:rsid w:val="00F30134"/>
    <w:rsid w:val="00F33791"/>
    <w:rsid w:val="00F34242"/>
    <w:rsid w:val="00F430A1"/>
    <w:rsid w:val="00F455B3"/>
    <w:rsid w:val="00F47F33"/>
    <w:rsid w:val="00F522F1"/>
    <w:rsid w:val="00F52D27"/>
    <w:rsid w:val="00F60A12"/>
    <w:rsid w:val="00F63C8C"/>
    <w:rsid w:val="00F64520"/>
    <w:rsid w:val="00F706F3"/>
    <w:rsid w:val="00F74BCF"/>
    <w:rsid w:val="00F76D36"/>
    <w:rsid w:val="00F82794"/>
    <w:rsid w:val="00F83527"/>
    <w:rsid w:val="00F8599B"/>
    <w:rsid w:val="00F976EE"/>
    <w:rsid w:val="00F97BD4"/>
    <w:rsid w:val="00FB5A3A"/>
    <w:rsid w:val="00FB6D2B"/>
    <w:rsid w:val="00FB7588"/>
    <w:rsid w:val="00FC7319"/>
    <w:rsid w:val="00FD3917"/>
    <w:rsid w:val="00FD583F"/>
    <w:rsid w:val="00FD58FE"/>
    <w:rsid w:val="00FD6F81"/>
    <w:rsid w:val="00FD7488"/>
    <w:rsid w:val="00FF16B4"/>
    <w:rsid w:val="00FF5C47"/>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6CCC2F"/>
  <w15:docId w15:val="{84467CD2-DF13-4D5A-BD8D-FC40A5C0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F0B"/>
    <w:pPr>
      <w:spacing w:after="0"/>
    </w:pPr>
    <w:rPr>
      <w:rFonts w:eastAsiaTheme="minorEastAsia"/>
      <w:b/>
      <w:color w:val="335B74" w:themeColor="text2"/>
      <w:sz w:val="28"/>
      <w:szCs w:val="22"/>
    </w:rPr>
  </w:style>
  <w:style w:type="paragraph" w:styleId="Ttulo1">
    <w:name w:val="heading 1"/>
    <w:basedOn w:val="Normal"/>
    <w:link w:val="Ttulo1Car"/>
    <w:uiPriority w:val="9"/>
    <w:qFormat/>
    <w:rsid w:val="00D077E9"/>
    <w:pPr>
      <w:keepNext/>
      <w:spacing w:before="240" w:after="60"/>
      <w:outlineLvl w:val="0"/>
    </w:pPr>
    <w:rPr>
      <w:rFonts w:asciiTheme="majorHAnsi" w:eastAsiaTheme="majorEastAsia" w:hAnsiTheme="majorHAnsi" w:cstheme="majorBidi"/>
      <w:color w:val="264356" w:themeColor="text2" w:themeShade="BF"/>
      <w:kern w:val="28"/>
      <w:sz w:val="52"/>
      <w:szCs w:val="32"/>
    </w:rPr>
  </w:style>
  <w:style w:type="paragraph" w:styleId="Ttulo2">
    <w:name w:val="heading 2"/>
    <w:basedOn w:val="Normal"/>
    <w:next w:val="Normal"/>
    <w:link w:val="Ttulo2Car"/>
    <w:uiPriority w:val="9"/>
    <w:qFormat/>
    <w:rsid w:val="00DF027C"/>
    <w:pPr>
      <w:keepNext/>
      <w:spacing w:after="240" w:line="240" w:lineRule="auto"/>
      <w:outlineLvl w:val="1"/>
    </w:pPr>
    <w:rPr>
      <w:rFonts w:eastAsiaTheme="majorEastAsia" w:cstheme="majorBidi"/>
      <w:b w:val="0"/>
      <w:sz w:val="36"/>
      <w:szCs w:val="26"/>
    </w:rPr>
  </w:style>
  <w:style w:type="paragraph" w:styleId="Ttulo3">
    <w:name w:val="heading 3"/>
    <w:basedOn w:val="Normal"/>
    <w:next w:val="Normal"/>
    <w:link w:val="Ttulo3Car"/>
    <w:uiPriority w:val="9"/>
    <w:semiHidden/>
    <w:unhideWhenUsed/>
    <w:qFormat/>
    <w:rsid w:val="00CB158D"/>
    <w:pPr>
      <w:keepNext/>
      <w:keepLines/>
      <w:spacing w:before="40"/>
      <w:outlineLvl w:val="2"/>
    </w:pPr>
    <w:rPr>
      <w:rFonts w:ascii="Cambria" w:eastAsia="Times New Roman" w:hAnsi="Cambria" w:cs="Times New Roman"/>
      <w:bCs/>
      <w:color w:val="3494BA"/>
      <w:sz w:val="24"/>
      <w:szCs w:val="24"/>
    </w:rPr>
  </w:style>
  <w:style w:type="paragraph" w:styleId="Ttulo4">
    <w:name w:val="heading 4"/>
    <w:basedOn w:val="Normal"/>
    <w:next w:val="Normal"/>
    <w:link w:val="Ttulo4Car"/>
    <w:uiPriority w:val="9"/>
    <w:semiHidden/>
    <w:unhideWhenUsed/>
    <w:qFormat/>
    <w:rsid w:val="00CB158D"/>
    <w:pPr>
      <w:keepNext/>
      <w:keepLines/>
      <w:spacing w:before="40"/>
      <w:outlineLvl w:val="3"/>
    </w:pPr>
    <w:rPr>
      <w:rFonts w:ascii="Cambria" w:eastAsia="Times New Roman" w:hAnsi="Cambria" w:cs="Times New Roman"/>
      <w:bCs/>
      <w:i/>
      <w:iCs/>
      <w:color w:val="3494BA"/>
      <w:sz w:val="24"/>
      <w:szCs w:val="24"/>
    </w:rPr>
  </w:style>
  <w:style w:type="paragraph" w:styleId="Ttulo5">
    <w:name w:val="heading 5"/>
    <w:basedOn w:val="Normal"/>
    <w:next w:val="Normal"/>
    <w:link w:val="Ttulo5Car"/>
    <w:uiPriority w:val="9"/>
    <w:semiHidden/>
    <w:unhideWhenUsed/>
    <w:qFormat/>
    <w:rsid w:val="00CB158D"/>
    <w:pPr>
      <w:keepNext/>
      <w:keepLines/>
      <w:spacing w:before="40"/>
      <w:outlineLvl w:val="4"/>
    </w:pPr>
    <w:rPr>
      <w:rFonts w:ascii="Cambria" w:eastAsia="Times New Roman" w:hAnsi="Cambria" w:cs="Times New Roman"/>
      <w:b w:val="0"/>
      <w:color w:val="1A495C"/>
      <w:sz w:val="24"/>
      <w:szCs w:val="24"/>
    </w:rPr>
  </w:style>
  <w:style w:type="paragraph" w:styleId="Ttulo6">
    <w:name w:val="heading 6"/>
    <w:basedOn w:val="Normal"/>
    <w:next w:val="Normal"/>
    <w:link w:val="Ttulo6Car"/>
    <w:uiPriority w:val="9"/>
    <w:semiHidden/>
    <w:unhideWhenUsed/>
    <w:qFormat/>
    <w:rsid w:val="00CB158D"/>
    <w:pPr>
      <w:keepNext/>
      <w:keepLines/>
      <w:spacing w:before="40"/>
      <w:outlineLvl w:val="5"/>
    </w:pPr>
    <w:rPr>
      <w:rFonts w:ascii="Cambria" w:eastAsia="Times New Roman" w:hAnsi="Cambria" w:cs="Times New Roman"/>
      <w:b w:val="0"/>
      <w:i/>
      <w:iCs/>
      <w:color w:val="1A495C"/>
      <w:sz w:val="24"/>
      <w:szCs w:val="24"/>
    </w:rPr>
  </w:style>
  <w:style w:type="paragraph" w:styleId="Ttulo7">
    <w:name w:val="heading 7"/>
    <w:basedOn w:val="Normal"/>
    <w:next w:val="Normal"/>
    <w:link w:val="Ttulo7Car"/>
    <w:uiPriority w:val="9"/>
    <w:semiHidden/>
    <w:unhideWhenUsed/>
    <w:qFormat/>
    <w:rsid w:val="00CB158D"/>
    <w:pPr>
      <w:keepNext/>
      <w:keepLines/>
      <w:spacing w:before="40"/>
      <w:outlineLvl w:val="6"/>
    </w:pPr>
    <w:rPr>
      <w:rFonts w:ascii="Cambria" w:eastAsia="Times New Roman" w:hAnsi="Cambria" w:cs="Times New Roman"/>
      <w:b w:val="0"/>
      <w:i/>
      <w:iCs/>
      <w:color w:val="404040"/>
      <w:sz w:val="24"/>
      <w:szCs w:val="24"/>
    </w:rPr>
  </w:style>
  <w:style w:type="paragraph" w:styleId="Ttulo8">
    <w:name w:val="heading 8"/>
    <w:basedOn w:val="Normal"/>
    <w:next w:val="Normal"/>
    <w:link w:val="Ttulo8Car"/>
    <w:uiPriority w:val="9"/>
    <w:semiHidden/>
    <w:unhideWhenUsed/>
    <w:qFormat/>
    <w:rsid w:val="00CB158D"/>
    <w:pPr>
      <w:keepNext/>
      <w:keepLines/>
      <w:spacing w:before="40"/>
      <w:outlineLvl w:val="7"/>
    </w:pPr>
    <w:rPr>
      <w:rFonts w:ascii="Cambria" w:eastAsia="Times New Roman" w:hAnsi="Cambria" w:cs="Times New Roman"/>
      <w:b w:val="0"/>
      <w:color w:val="404040"/>
      <w:sz w:val="20"/>
      <w:szCs w:val="20"/>
    </w:rPr>
  </w:style>
  <w:style w:type="paragraph" w:styleId="Ttulo9">
    <w:name w:val="heading 9"/>
    <w:basedOn w:val="Normal"/>
    <w:next w:val="Normal"/>
    <w:link w:val="Ttulo9Car"/>
    <w:uiPriority w:val="9"/>
    <w:semiHidden/>
    <w:unhideWhenUsed/>
    <w:qFormat/>
    <w:rsid w:val="00CB158D"/>
    <w:pPr>
      <w:keepNext/>
      <w:keepLines/>
      <w:spacing w:before="40"/>
      <w:outlineLvl w:val="8"/>
    </w:pPr>
    <w:rPr>
      <w:rFonts w:ascii="Cambria" w:eastAsia="Times New Roman" w:hAnsi="Cambria" w:cs="Times New Roman"/>
      <w:b w:val="0"/>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0"/>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0"/>
    <w:rsid w:val="00D86945"/>
    <w:rPr>
      <w:rFonts w:asciiTheme="majorHAnsi" w:eastAsiaTheme="majorEastAsia" w:hAnsiTheme="majorHAnsi" w:cstheme="majorBidi"/>
      <w:b/>
      <w:bCs/>
      <w:color w:val="335B74"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335B74" w:themeColor="text2"/>
      <w:spacing w:val="20"/>
      <w:sz w:val="32"/>
      <w:szCs w:val="22"/>
    </w:rPr>
  </w:style>
  <w:style w:type="character" w:customStyle="1" w:styleId="Ttulo1Car">
    <w:name w:val="Título 1 Car"/>
    <w:basedOn w:val="Fuentedeprrafopredeter"/>
    <w:link w:val="Ttulo1"/>
    <w:uiPriority w:val="9"/>
    <w:rsid w:val="00D077E9"/>
    <w:rPr>
      <w:rFonts w:asciiTheme="majorHAnsi" w:eastAsiaTheme="majorEastAsia" w:hAnsiTheme="majorHAnsi" w:cstheme="majorBidi"/>
      <w:b/>
      <w:color w:val="264356" w:themeColor="text2" w:themeShade="BF"/>
      <w:kern w:val="28"/>
      <w:sz w:val="52"/>
      <w:szCs w:val="32"/>
    </w:rPr>
  </w:style>
  <w:style w:type="paragraph" w:styleId="Encabezado">
    <w:name w:val="header"/>
    <w:basedOn w:val="Normal"/>
    <w:link w:val="EncabezadoCar"/>
    <w:uiPriority w:val="99"/>
    <w:unhideWhenUsed/>
    <w:rsid w:val="005037F0"/>
  </w:style>
  <w:style w:type="character" w:customStyle="1" w:styleId="EncabezadoCar">
    <w:name w:val="Encabezado Car"/>
    <w:basedOn w:val="Fuentedeprrafopredeter"/>
    <w:link w:val="Encabezado"/>
    <w:uiPriority w:val="99"/>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9"/>
    <w:rsid w:val="00DF027C"/>
    <w:rPr>
      <w:rFonts w:eastAsiaTheme="majorEastAsia" w:cstheme="majorBidi"/>
      <w:color w:val="335B74" w:themeColor="text2"/>
      <w:sz w:val="36"/>
      <w:szCs w:val="26"/>
    </w:rPr>
  </w:style>
  <w:style w:type="table" w:styleId="Tablaconcuadrcula">
    <w:name w:val="Table Grid"/>
    <w:basedOn w:val="Tablanormal"/>
    <w:uiPriority w:val="5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autoRedefine/>
    <w:qFormat/>
    <w:rsid w:val="00C93BA4"/>
    <w:pPr>
      <w:spacing w:line="360" w:lineRule="auto"/>
      <w:jc w:val="center"/>
    </w:pPr>
    <w:rPr>
      <w:rFonts w:ascii="Times New Roman" w:hAnsi="Times New Roman" w:cs="Times New Roman"/>
      <w:b w:val="0"/>
      <w:color w:val="000000" w:themeColor="text1"/>
      <w:sz w:val="24"/>
      <w:szCs w:val="24"/>
      <w:lang w:val="es-GT"/>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C93BA4"/>
    <w:rPr>
      <w:rFonts w:ascii="Times New Roman" w:eastAsiaTheme="minorEastAsia" w:hAnsi="Times New Roman" w:cs="Times New Roman"/>
      <w:color w:val="000000" w:themeColor="text1"/>
      <w:lang w:val="es-GT"/>
    </w:rPr>
  </w:style>
  <w:style w:type="character" w:customStyle="1" w:styleId="Carcterdetextodestacado">
    <w:name w:val="Carácter de texto destacado"/>
    <w:basedOn w:val="Fuentedeprrafopredeter"/>
    <w:link w:val="Textodestacado"/>
    <w:rsid w:val="00DF027C"/>
    <w:rPr>
      <w:rFonts w:eastAsiaTheme="minorEastAsia"/>
      <w:b/>
      <w:color w:val="335B74" w:themeColor="text2"/>
      <w:sz w:val="28"/>
      <w:szCs w:val="22"/>
    </w:rPr>
  </w:style>
  <w:style w:type="paragraph" w:styleId="TDC1">
    <w:name w:val="toc 1"/>
    <w:basedOn w:val="Normal"/>
    <w:next w:val="Normal"/>
    <w:autoRedefine/>
    <w:uiPriority w:val="39"/>
    <w:unhideWhenUsed/>
    <w:rsid w:val="001A28B1"/>
    <w:pPr>
      <w:spacing w:after="100"/>
    </w:pPr>
    <w:rPr>
      <w:rFonts w:eastAsiaTheme="minorHAnsi"/>
      <w:b w:val="0"/>
      <w:color w:val="auto"/>
      <w:sz w:val="22"/>
      <w:lang w:val="es-GT"/>
    </w:rPr>
  </w:style>
  <w:style w:type="paragraph" w:styleId="TDC2">
    <w:name w:val="toc 2"/>
    <w:basedOn w:val="Normal"/>
    <w:next w:val="Normal"/>
    <w:autoRedefine/>
    <w:uiPriority w:val="39"/>
    <w:unhideWhenUsed/>
    <w:rsid w:val="00166A59"/>
    <w:pPr>
      <w:tabs>
        <w:tab w:val="left" w:pos="1100"/>
        <w:tab w:val="left" w:pos="1985"/>
        <w:tab w:val="right" w:leader="dot" w:pos="9628"/>
      </w:tabs>
      <w:spacing w:after="100"/>
      <w:ind w:left="220"/>
    </w:pPr>
    <w:rPr>
      <w:rFonts w:eastAsiaTheme="minorHAnsi"/>
      <w:b w:val="0"/>
      <w:color w:val="auto"/>
      <w:sz w:val="22"/>
      <w:lang w:val="es-GT"/>
    </w:rPr>
  </w:style>
  <w:style w:type="character" w:styleId="Hipervnculo">
    <w:name w:val="Hyperlink"/>
    <w:basedOn w:val="Fuentedeprrafopredeter"/>
    <w:uiPriority w:val="99"/>
    <w:unhideWhenUsed/>
    <w:rsid w:val="001A28B1"/>
    <w:rPr>
      <w:color w:val="1D9AA1" w:themeColor="hyperlink"/>
      <w:u w:val="single"/>
    </w:rPr>
  </w:style>
  <w:style w:type="paragraph" w:styleId="TDC3">
    <w:name w:val="toc 3"/>
    <w:basedOn w:val="Normal"/>
    <w:next w:val="Normal"/>
    <w:autoRedefine/>
    <w:uiPriority w:val="39"/>
    <w:unhideWhenUsed/>
    <w:rsid w:val="001A28B1"/>
    <w:pPr>
      <w:spacing w:after="100"/>
      <w:ind w:left="440"/>
    </w:pPr>
    <w:rPr>
      <w:rFonts w:eastAsiaTheme="minorHAnsi"/>
      <w:b w:val="0"/>
      <w:color w:val="auto"/>
      <w:sz w:val="22"/>
      <w:lang w:val="es-GT"/>
    </w:rPr>
  </w:style>
  <w:style w:type="table" w:customStyle="1" w:styleId="Cuadrculaclara-nfasis11">
    <w:name w:val="Cuadrícula clara - Énfasis 11"/>
    <w:basedOn w:val="Tablanormal"/>
    <w:uiPriority w:val="62"/>
    <w:rsid w:val="00F76D36"/>
    <w:pPr>
      <w:spacing w:after="0" w:line="240" w:lineRule="auto"/>
    </w:pPr>
    <w:rPr>
      <w:sz w:val="22"/>
      <w:szCs w:val="22"/>
      <w:lang w:val="es-GT"/>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7concolores-nfasis11">
    <w:name w:val="Tabla de lista 7 con colores - Énfasis 11"/>
    <w:basedOn w:val="Tablanormal"/>
    <w:next w:val="Tabladelista7concolores-nfasis1"/>
    <w:uiPriority w:val="52"/>
    <w:rsid w:val="004A4C78"/>
    <w:pPr>
      <w:spacing w:after="0" w:line="240" w:lineRule="auto"/>
    </w:pPr>
    <w:rPr>
      <w:color w:val="276E8B"/>
      <w:sz w:val="22"/>
      <w:szCs w:val="22"/>
      <w:lang w:val="es-GT"/>
    </w:rPr>
    <w:tblPr>
      <w:tblStyleRowBandSize w:val="1"/>
      <w:tblStyleColBandSize w:val="1"/>
    </w:tblPr>
    <w:tblStylePr w:type="firstRow">
      <w:rPr>
        <w:rFonts w:ascii="Cambria" w:eastAsia="Times New Roman" w:hAnsi="Cambria" w:cs="Times New Roman"/>
        <w:i/>
        <w:iCs/>
        <w:sz w:val="26"/>
      </w:rPr>
      <w:tblPr/>
      <w:tcPr>
        <w:tcBorders>
          <w:bottom w:val="single" w:sz="4" w:space="0" w:color="3494BA"/>
        </w:tcBorders>
        <w:shd w:val="clear" w:color="auto" w:fill="FFFFFF"/>
      </w:tcPr>
    </w:tblStylePr>
    <w:tblStylePr w:type="lastRow">
      <w:rPr>
        <w:rFonts w:ascii="Cambria" w:eastAsia="Times New Roman" w:hAnsi="Cambria" w:cs="Times New Roman"/>
        <w:i/>
        <w:iCs/>
        <w:sz w:val="26"/>
      </w:rPr>
      <w:tblPr/>
      <w:tcPr>
        <w:tcBorders>
          <w:top w:val="single" w:sz="4" w:space="0" w:color="3494BA"/>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3494BA"/>
        </w:tcBorders>
        <w:shd w:val="clear" w:color="auto" w:fill="FFFFFF"/>
      </w:tcPr>
    </w:tblStylePr>
    <w:tblStylePr w:type="lastCol">
      <w:rPr>
        <w:rFonts w:ascii="Cambria" w:eastAsia="Times New Roman" w:hAnsi="Cambria" w:cs="Times New Roman"/>
        <w:i/>
        <w:iCs/>
        <w:sz w:val="26"/>
      </w:rPr>
      <w:tblPr/>
      <w:tcPr>
        <w:tcBorders>
          <w:left w:val="single" w:sz="4" w:space="0" w:color="3494BA"/>
        </w:tcBorders>
        <w:shd w:val="clear" w:color="auto" w:fill="FFFFFF"/>
      </w:tcPr>
    </w:tblStylePr>
    <w:tblStylePr w:type="band1Vert">
      <w:tblPr/>
      <w:tcPr>
        <w:shd w:val="clear" w:color="auto" w:fill="D4EAF3"/>
      </w:tcPr>
    </w:tblStylePr>
    <w:tblStylePr w:type="band1Horz">
      <w:tblPr/>
      <w:tcPr>
        <w:shd w:val="clear" w:color="auto" w:fill="D4EA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A4C78"/>
    <w:pPr>
      <w:spacing w:after="0" w:line="240" w:lineRule="auto"/>
    </w:pPr>
    <w:rPr>
      <w:color w:val="1481A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ADE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ADE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ADE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ADE4" w:themeColor="accent1"/>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
    <w:name w:val="Tabla con cuadrícula1"/>
    <w:basedOn w:val="Tablanormal"/>
    <w:next w:val="Tablaconcuadrcula"/>
    <w:uiPriority w:val="59"/>
    <w:rsid w:val="00917D1B"/>
    <w:pPr>
      <w:spacing w:after="0" w:line="240" w:lineRule="auto"/>
    </w:pPr>
    <w:rPr>
      <w:sz w:val="22"/>
      <w:szCs w:val="22"/>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917D1B"/>
    <w:pPr>
      <w:spacing w:after="0" w:line="240" w:lineRule="auto"/>
    </w:pPr>
    <w:rPr>
      <w:sz w:val="22"/>
      <w:szCs w:val="22"/>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unhideWhenUsed/>
    <w:qFormat/>
    <w:rsid w:val="00CB158D"/>
    <w:pPr>
      <w:ind w:left="720"/>
      <w:contextualSpacing/>
    </w:pPr>
  </w:style>
  <w:style w:type="table" w:customStyle="1" w:styleId="Tablaconcuadrcula3">
    <w:name w:val="Tabla con cuadrícula3"/>
    <w:basedOn w:val="Tablanormal"/>
    <w:next w:val="Tablaconcuadrcula"/>
    <w:uiPriority w:val="59"/>
    <w:rsid w:val="00CB158D"/>
    <w:pPr>
      <w:spacing w:after="0" w:line="240" w:lineRule="auto"/>
    </w:pPr>
    <w:rPr>
      <w:sz w:val="22"/>
      <w:szCs w:val="22"/>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unhideWhenUsed/>
    <w:qFormat/>
    <w:rsid w:val="00CB158D"/>
    <w:pPr>
      <w:keepNext/>
      <w:keepLines/>
      <w:spacing w:before="200"/>
      <w:ind w:left="2160" w:hanging="360"/>
      <w:outlineLvl w:val="2"/>
    </w:pPr>
    <w:rPr>
      <w:rFonts w:ascii="Cambria" w:eastAsia="Times New Roman" w:hAnsi="Cambria" w:cs="Times New Roman"/>
      <w:bCs/>
      <w:color w:val="3494BA"/>
      <w:sz w:val="22"/>
      <w:lang w:val="es-GT"/>
    </w:rPr>
  </w:style>
  <w:style w:type="paragraph" w:customStyle="1" w:styleId="Ttulo41">
    <w:name w:val="Título 41"/>
    <w:basedOn w:val="Normal"/>
    <w:next w:val="Normal"/>
    <w:uiPriority w:val="9"/>
    <w:unhideWhenUsed/>
    <w:qFormat/>
    <w:rsid w:val="00CB158D"/>
    <w:pPr>
      <w:keepNext/>
      <w:keepLines/>
      <w:spacing w:before="200"/>
      <w:ind w:left="2880" w:hanging="360"/>
      <w:outlineLvl w:val="3"/>
    </w:pPr>
    <w:rPr>
      <w:rFonts w:ascii="Cambria" w:eastAsia="Times New Roman" w:hAnsi="Cambria" w:cs="Times New Roman"/>
      <w:bCs/>
      <w:i/>
      <w:iCs/>
      <w:color w:val="3494BA"/>
      <w:sz w:val="22"/>
      <w:lang w:val="es-GT"/>
    </w:rPr>
  </w:style>
  <w:style w:type="paragraph" w:customStyle="1" w:styleId="Ttulo51">
    <w:name w:val="Título 51"/>
    <w:basedOn w:val="Normal"/>
    <w:next w:val="Normal"/>
    <w:uiPriority w:val="9"/>
    <w:semiHidden/>
    <w:unhideWhenUsed/>
    <w:qFormat/>
    <w:rsid w:val="00CB158D"/>
    <w:pPr>
      <w:keepNext/>
      <w:keepLines/>
      <w:spacing w:before="200"/>
      <w:ind w:left="3600" w:hanging="360"/>
      <w:outlineLvl w:val="4"/>
    </w:pPr>
    <w:rPr>
      <w:rFonts w:ascii="Cambria" w:eastAsia="Times New Roman" w:hAnsi="Cambria" w:cs="Times New Roman"/>
      <w:b w:val="0"/>
      <w:color w:val="1A495C"/>
      <w:sz w:val="22"/>
      <w:lang w:val="es-GT"/>
    </w:rPr>
  </w:style>
  <w:style w:type="paragraph" w:customStyle="1" w:styleId="Ttulo61">
    <w:name w:val="Título 61"/>
    <w:basedOn w:val="Normal"/>
    <w:next w:val="Normal"/>
    <w:uiPriority w:val="9"/>
    <w:semiHidden/>
    <w:unhideWhenUsed/>
    <w:qFormat/>
    <w:rsid w:val="00CB158D"/>
    <w:pPr>
      <w:keepNext/>
      <w:keepLines/>
      <w:spacing w:before="200"/>
      <w:ind w:left="4320" w:hanging="360"/>
      <w:outlineLvl w:val="5"/>
    </w:pPr>
    <w:rPr>
      <w:rFonts w:ascii="Cambria" w:eastAsia="Times New Roman" w:hAnsi="Cambria" w:cs="Times New Roman"/>
      <w:b w:val="0"/>
      <w:i/>
      <w:iCs/>
      <w:color w:val="1A495C"/>
      <w:sz w:val="22"/>
      <w:lang w:val="es-GT"/>
    </w:rPr>
  </w:style>
  <w:style w:type="paragraph" w:customStyle="1" w:styleId="Ttulo71">
    <w:name w:val="Título 71"/>
    <w:basedOn w:val="Normal"/>
    <w:next w:val="Normal"/>
    <w:uiPriority w:val="9"/>
    <w:semiHidden/>
    <w:unhideWhenUsed/>
    <w:qFormat/>
    <w:rsid w:val="00CB158D"/>
    <w:pPr>
      <w:keepNext/>
      <w:keepLines/>
      <w:spacing w:before="200"/>
      <w:ind w:left="5040" w:hanging="360"/>
      <w:outlineLvl w:val="6"/>
    </w:pPr>
    <w:rPr>
      <w:rFonts w:ascii="Cambria" w:eastAsia="Times New Roman" w:hAnsi="Cambria" w:cs="Times New Roman"/>
      <w:b w:val="0"/>
      <w:i/>
      <w:iCs/>
      <w:color w:val="404040"/>
      <w:sz w:val="22"/>
      <w:lang w:val="es-GT"/>
    </w:rPr>
  </w:style>
  <w:style w:type="paragraph" w:customStyle="1" w:styleId="Ttulo81">
    <w:name w:val="Título 81"/>
    <w:basedOn w:val="Normal"/>
    <w:next w:val="Normal"/>
    <w:uiPriority w:val="9"/>
    <w:semiHidden/>
    <w:unhideWhenUsed/>
    <w:qFormat/>
    <w:rsid w:val="00CB158D"/>
    <w:pPr>
      <w:keepNext/>
      <w:keepLines/>
      <w:spacing w:before="200"/>
      <w:ind w:left="5760" w:hanging="360"/>
      <w:outlineLvl w:val="7"/>
    </w:pPr>
    <w:rPr>
      <w:rFonts w:ascii="Cambria" w:eastAsia="Times New Roman" w:hAnsi="Cambria" w:cs="Times New Roman"/>
      <w:b w:val="0"/>
      <w:color w:val="404040"/>
      <w:sz w:val="20"/>
      <w:szCs w:val="20"/>
      <w:lang w:val="es-GT"/>
    </w:rPr>
  </w:style>
  <w:style w:type="paragraph" w:customStyle="1" w:styleId="Ttulo91">
    <w:name w:val="Título 91"/>
    <w:basedOn w:val="Normal"/>
    <w:next w:val="Normal"/>
    <w:uiPriority w:val="9"/>
    <w:semiHidden/>
    <w:unhideWhenUsed/>
    <w:qFormat/>
    <w:rsid w:val="00CB158D"/>
    <w:pPr>
      <w:keepNext/>
      <w:keepLines/>
      <w:spacing w:before="200"/>
      <w:ind w:left="6480" w:hanging="360"/>
      <w:outlineLvl w:val="8"/>
    </w:pPr>
    <w:rPr>
      <w:rFonts w:ascii="Cambria" w:eastAsia="Times New Roman" w:hAnsi="Cambria" w:cs="Times New Roman"/>
      <w:b w:val="0"/>
      <w:i/>
      <w:iCs/>
      <w:color w:val="404040"/>
      <w:sz w:val="20"/>
      <w:szCs w:val="20"/>
      <w:lang w:val="es-GT"/>
    </w:rPr>
  </w:style>
  <w:style w:type="numbering" w:customStyle="1" w:styleId="Sinlista1">
    <w:name w:val="Sin lista1"/>
    <w:next w:val="Sinlista"/>
    <w:uiPriority w:val="99"/>
    <w:semiHidden/>
    <w:unhideWhenUsed/>
    <w:rsid w:val="00CB158D"/>
  </w:style>
  <w:style w:type="table" w:customStyle="1" w:styleId="Tablaconcuadrcula4">
    <w:name w:val="Tabla con cuadrícula4"/>
    <w:basedOn w:val="Tablanormal"/>
    <w:next w:val="Tablaconcuadrcula"/>
    <w:uiPriority w:val="59"/>
    <w:rsid w:val="00CB158D"/>
    <w:pPr>
      <w:spacing w:after="0" w:line="240" w:lineRule="auto"/>
    </w:pPr>
    <w:rPr>
      <w:sz w:val="22"/>
      <w:szCs w:val="22"/>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1">
    <w:name w:val="Cuadrícula clara - Énfasis 111"/>
    <w:basedOn w:val="Tablanormal"/>
    <w:uiPriority w:val="62"/>
    <w:rsid w:val="00CB158D"/>
    <w:pPr>
      <w:spacing w:after="0" w:line="240" w:lineRule="auto"/>
    </w:pPr>
    <w:rPr>
      <w:sz w:val="22"/>
      <w:szCs w:val="22"/>
      <w:lang w:val="es-GT"/>
    </w:rPr>
    <w:tblPr>
      <w:tblStyleRowBandSize w:val="1"/>
      <w:tblStyleColBandSize w:val="1"/>
      <w:tblBorders>
        <w:top w:val="single" w:sz="8" w:space="0" w:color="3494BA"/>
        <w:left w:val="single" w:sz="8" w:space="0" w:color="3494BA"/>
        <w:bottom w:val="single" w:sz="8" w:space="0" w:color="3494BA"/>
        <w:right w:val="single" w:sz="8" w:space="0" w:color="3494BA"/>
        <w:insideH w:val="single" w:sz="8" w:space="0" w:color="3494BA"/>
        <w:insideV w:val="single" w:sz="8" w:space="0" w:color="3494BA"/>
      </w:tblBorders>
    </w:tblPr>
    <w:tblStylePr w:type="firstRow">
      <w:pPr>
        <w:spacing w:before="0" w:after="0" w:line="240" w:lineRule="auto"/>
      </w:pPr>
      <w:rPr>
        <w:rFonts w:ascii="Cambria" w:eastAsia="Times New Roman" w:hAnsi="Cambria" w:cs="Times New Roman"/>
        <w:b/>
        <w:bCs/>
      </w:rPr>
      <w:tblPr/>
      <w:tcPr>
        <w:tcBorders>
          <w:top w:val="single" w:sz="8" w:space="0" w:color="3494BA"/>
          <w:left w:val="single" w:sz="8" w:space="0" w:color="3494BA"/>
          <w:bottom w:val="single" w:sz="18" w:space="0" w:color="3494BA"/>
          <w:right w:val="single" w:sz="8" w:space="0" w:color="3494BA"/>
          <w:insideH w:val="nil"/>
          <w:insideV w:val="single" w:sz="8" w:space="0" w:color="3494BA"/>
        </w:tcBorders>
      </w:tcPr>
    </w:tblStylePr>
    <w:tblStylePr w:type="lastRow">
      <w:pPr>
        <w:spacing w:before="0" w:after="0" w:line="240" w:lineRule="auto"/>
      </w:pPr>
      <w:rPr>
        <w:rFonts w:ascii="Cambria" w:eastAsia="Times New Roman" w:hAnsi="Cambria" w:cs="Times New Roman"/>
        <w:b/>
        <w:bCs/>
      </w:rPr>
      <w:tblPr/>
      <w:tcPr>
        <w:tcBorders>
          <w:top w:val="double" w:sz="6" w:space="0" w:color="3494BA"/>
          <w:left w:val="single" w:sz="8" w:space="0" w:color="3494BA"/>
          <w:bottom w:val="single" w:sz="8" w:space="0" w:color="3494BA"/>
          <w:right w:val="single" w:sz="8" w:space="0" w:color="3494BA"/>
          <w:insideH w:val="nil"/>
          <w:insideV w:val="single" w:sz="8" w:space="0" w:color="3494BA"/>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494BA"/>
          <w:left w:val="single" w:sz="8" w:space="0" w:color="3494BA"/>
          <w:bottom w:val="single" w:sz="8" w:space="0" w:color="3494BA"/>
          <w:right w:val="single" w:sz="8" w:space="0" w:color="3494BA"/>
        </w:tcBorders>
      </w:tcPr>
    </w:tblStylePr>
    <w:tblStylePr w:type="band1Vert">
      <w:tblPr/>
      <w:tcPr>
        <w:tcBorders>
          <w:top w:val="single" w:sz="8" w:space="0" w:color="3494BA"/>
          <w:left w:val="single" w:sz="8" w:space="0" w:color="3494BA"/>
          <w:bottom w:val="single" w:sz="8" w:space="0" w:color="3494BA"/>
          <w:right w:val="single" w:sz="8" w:space="0" w:color="3494BA"/>
        </w:tcBorders>
        <w:shd w:val="clear" w:color="auto" w:fill="CAE5F0"/>
      </w:tcPr>
    </w:tblStylePr>
    <w:tblStylePr w:type="band1Horz">
      <w:tblPr/>
      <w:tcPr>
        <w:tcBorders>
          <w:top w:val="single" w:sz="8" w:space="0" w:color="3494BA"/>
          <w:left w:val="single" w:sz="8" w:space="0" w:color="3494BA"/>
          <w:bottom w:val="single" w:sz="8" w:space="0" w:color="3494BA"/>
          <w:right w:val="single" w:sz="8" w:space="0" w:color="3494BA"/>
          <w:insideV w:val="single" w:sz="8" w:space="0" w:color="3494BA"/>
        </w:tcBorders>
        <w:shd w:val="clear" w:color="auto" w:fill="CAE5F0"/>
      </w:tcPr>
    </w:tblStylePr>
    <w:tblStylePr w:type="band2Horz">
      <w:tblPr/>
      <w:tcPr>
        <w:tcBorders>
          <w:top w:val="single" w:sz="8" w:space="0" w:color="3494BA"/>
          <w:left w:val="single" w:sz="8" w:space="0" w:color="3494BA"/>
          <w:bottom w:val="single" w:sz="8" w:space="0" w:color="3494BA"/>
          <w:right w:val="single" w:sz="8" w:space="0" w:color="3494BA"/>
          <w:insideV w:val="single" w:sz="8" w:space="0" w:color="3494BA"/>
        </w:tcBorders>
      </w:tcPr>
    </w:tblStylePr>
  </w:style>
  <w:style w:type="paragraph" w:customStyle="1" w:styleId="Default">
    <w:name w:val="Default"/>
    <w:rsid w:val="00CB158D"/>
    <w:pPr>
      <w:autoSpaceDE w:val="0"/>
      <w:autoSpaceDN w:val="0"/>
      <w:adjustRightInd w:val="0"/>
      <w:spacing w:after="0" w:line="240" w:lineRule="auto"/>
    </w:pPr>
    <w:rPr>
      <w:rFonts w:ascii="Arial" w:hAnsi="Arial" w:cs="Arial"/>
      <w:color w:val="000000"/>
      <w:lang w:val="es-GT"/>
    </w:rPr>
  </w:style>
  <w:style w:type="character" w:customStyle="1" w:styleId="Ttulo3Car">
    <w:name w:val="Título 3 Car"/>
    <w:basedOn w:val="Fuentedeprrafopredeter"/>
    <w:link w:val="Ttulo3"/>
    <w:uiPriority w:val="9"/>
    <w:rsid w:val="00CB158D"/>
    <w:rPr>
      <w:rFonts w:ascii="Cambria" w:eastAsia="Times New Roman" w:hAnsi="Cambria" w:cs="Times New Roman"/>
      <w:b/>
      <w:bCs/>
      <w:color w:val="3494BA"/>
    </w:rPr>
  </w:style>
  <w:style w:type="character" w:customStyle="1" w:styleId="Ttulo4Car">
    <w:name w:val="Título 4 Car"/>
    <w:basedOn w:val="Fuentedeprrafopredeter"/>
    <w:link w:val="Ttulo4"/>
    <w:uiPriority w:val="9"/>
    <w:rsid w:val="00CB158D"/>
    <w:rPr>
      <w:rFonts w:ascii="Cambria" w:eastAsia="Times New Roman" w:hAnsi="Cambria" w:cs="Times New Roman"/>
      <w:b/>
      <w:bCs/>
      <w:i/>
      <w:iCs/>
      <w:color w:val="3494BA"/>
    </w:rPr>
  </w:style>
  <w:style w:type="character" w:customStyle="1" w:styleId="Ttulo5Car">
    <w:name w:val="Título 5 Car"/>
    <w:basedOn w:val="Fuentedeprrafopredeter"/>
    <w:link w:val="Ttulo5"/>
    <w:uiPriority w:val="9"/>
    <w:semiHidden/>
    <w:rsid w:val="00CB158D"/>
    <w:rPr>
      <w:rFonts w:ascii="Cambria" w:eastAsia="Times New Roman" w:hAnsi="Cambria" w:cs="Times New Roman"/>
      <w:color w:val="1A495C"/>
    </w:rPr>
  </w:style>
  <w:style w:type="character" w:customStyle="1" w:styleId="Ttulo6Car">
    <w:name w:val="Título 6 Car"/>
    <w:basedOn w:val="Fuentedeprrafopredeter"/>
    <w:link w:val="Ttulo6"/>
    <w:uiPriority w:val="9"/>
    <w:semiHidden/>
    <w:rsid w:val="00CB158D"/>
    <w:rPr>
      <w:rFonts w:ascii="Cambria" w:eastAsia="Times New Roman" w:hAnsi="Cambria" w:cs="Times New Roman"/>
      <w:i/>
      <w:iCs/>
      <w:color w:val="1A495C"/>
    </w:rPr>
  </w:style>
  <w:style w:type="character" w:customStyle="1" w:styleId="Ttulo7Car">
    <w:name w:val="Título 7 Car"/>
    <w:basedOn w:val="Fuentedeprrafopredeter"/>
    <w:link w:val="Ttulo7"/>
    <w:uiPriority w:val="9"/>
    <w:semiHidden/>
    <w:rsid w:val="00CB158D"/>
    <w:rPr>
      <w:rFonts w:ascii="Cambria" w:eastAsia="Times New Roman" w:hAnsi="Cambria" w:cs="Times New Roman"/>
      <w:i/>
      <w:iCs/>
      <w:color w:val="404040"/>
    </w:rPr>
  </w:style>
  <w:style w:type="character" w:customStyle="1" w:styleId="Ttulo8Car">
    <w:name w:val="Título 8 Car"/>
    <w:basedOn w:val="Fuentedeprrafopredeter"/>
    <w:link w:val="Ttulo8"/>
    <w:uiPriority w:val="9"/>
    <w:semiHidden/>
    <w:rsid w:val="00CB158D"/>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
    <w:semiHidden/>
    <w:rsid w:val="00CB158D"/>
    <w:rPr>
      <w:rFonts w:ascii="Cambria" w:eastAsia="Times New Roman" w:hAnsi="Cambria" w:cs="Times New Roman"/>
      <w:i/>
      <w:iCs/>
      <w:color w:val="404040"/>
      <w:sz w:val="20"/>
      <w:szCs w:val="20"/>
    </w:rPr>
  </w:style>
  <w:style w:type="paragraph" w:customStyle="1" w:styleId="TtulodeTDC1">
    <w:name w:val="Título de TDC1"/>
    <w:basedOn w:val="Ttulo1"/>
    <w:next w:val="Normal"/>
    <w:uiPriority w:val="39"/>
    <w:semiHidden/>
    <w:unhideWhenUsed/>
    <w:qFormat/>
    <w:rsid w:val="00CB158D"/>
    <w:pPr>
      <w:keepLines/>
      <w:spacing w:before="480" w:after="0"/>
      <w:outlineLvl w:val="9"/>
    </w:pPr>
    <w:rPr>
      <w:bCs/>
      <w:color w:val="276E8B"/>
      <w:kern w:val="0"/>
      <w:sz w:val="28"/>
      <w:szCs w:val="28"/>
    </w:rPr>
  </w:style>
  <w:style w:type="paragraph" w:customStyle="1" w:styleId="Sinespaciado1">
    <w:name w:val="Sin espaciado1"/>
    <w:next w:val="Sinespaciado"/>
    <w:link w:val="SinespaciadoCar"/>
    <w:uiPriority w:val="1"/>
    <w:qFormat/>
    <w:rsid w:val="00CB158D"/>
    <w:pPr>
      <w:spacing w:after="0" w:line="240" w:lineRule="auto"/>
    </w:pPr>
    <w:rPr>
      <w:rFonts w:eastAsia="Times New Roman"/>
      <w:sz w:val="22"/>
      <w:szCs w:val="22"/>
    </w:rPr>
  </w:style>
  <w:style w:type="character" w:customStyle="1" w:styleId="SinespaciadoCar">
    <w:name w:val="Sin espaciado Car"/>
    <w:basedOn w:val="Fuentedeprrafopredeter"/>
    <w:link w:val="Sinespaciado1"/>
    <w:uiPriority w:val="1"/>
    <w:rsid w:val="00CB158D"/>
    <w:rPr>
      <w:rFonts w:eastAsia="Times New Roman"/>
      <w:lang w:val="es-ES"/>
    </w:rPr>
  </w:style>
  <w:style w:type="paragraph" w:customStyle="1" w:styleId="NormalWeb1">
    <w:name w:val="Normal (Web)1"/>
    <w:basedOn w:val="Normal"/>
    <w:next w:val="NormalWeb"/>
    <w:uiPriority w:val="99"/>
    <w:unhideWhenUsed/>
    <w:rsid w:val="00CB158D"/>
    <w:pPr>
      <w:spacing w:before="100" w:beforeAutospacing="1" w:after="100" w:afterAutospacing="1" w:line="240" w:lineRule="auto"/>
    </w:pPr>
    <w:rPr>
      <w:rFonts w:ascii="Times New Roman" w:hAnsi="Times New Roman" w:cs="Times New Roman"/>
      <w:b w:val="0"/>
      <w:color w:val="auto"/>
      <w:sz w:val="24"/>
      <w:szCs w:val="24"/>
      <w:lang w:val="es-GT" w:eastAsia="es-GT"/>
    </w:rPr>
  </w:style>
  <w:style w:type="paragraph" w:styleId="Textocomentario">
    <w:name w:val="annotation text"/>
    <w:basedOn w:val="Normal"/>
    <w:link w:val="TextocomentarioCar"/>
    <w:uiPriority w:val="99"/>
    <w:unhideWhenUsed/>
    <w:rsid w:val="00CB158D"/>
    <w:pPr>
      <w:spacing w:after="200" w:line="240" w:lineRule="auto"/>
    </w:pPr>
    <w:rPr>
      <w:rFonts w:eastAsia="Calibri"/>
      <w:b w:val="0"/>
      <w:color w:val="auto"/>
      <w:sz w:val="20"/>
      <w:szCs w:val="20"/>
      <w:lang w:val="es-GT"/>
    </w:rPr>
  </w:style>
  <w:style w:type="character" w:customStyle="1" w:styleId="TextocomentarioCar">
    <w:name w:val="Texto comentario Car"/>
    <w:basedOn w:val="Fuentedeprrafopredeter"/>
    <w:link w:val="Textocomentario"/>
    <w:uiPriority w:val="99"/>
    <w:rsid w:val="00CB158D"/>
    <w:rPr>
      <w:rFonts w:eastAsia="Calibri"/>
      <w:sz w:val="20"/>
      <w:szCs w:val="20"/>
      <w:lang w:val="es-GT"/>
    </w:rPr>
  </w:style>
  <w:style w:type="table" w:customStyle="1" w:styleId="Tabladelista3-nfasis11">
    <w:name w:val="Tabla de lista 3 - Énfasis 11"/>
    <w:basedOn w:val="Tablanormal"/>
    <w:next w:val="Tabladelista3-nfasis1"/>
    <w:uiPriority w:val="48"/>
    <w:rsid w:val="00CB158D"/>
    <w:pPr>
      <w:spacing w:after="0" w:line="240" w:lineRule="auto"/>
    </w:pPr>
    <w:rPr>
      <w:sz w:val="22"/>
      <w:szCs w:val="22"/>
      <w:lang w:val="es-GT"/>
    </w:rPr>
    <w:tblPr>
      <w:tblStyleRowBandSize w:val="1"/>
      <w:tblStyleColBandSize w:val="1"/>
      <w:tblBorders>
        <w:top w:val="single" w:sz="4" w:space="0" w:color="3494BA"/>
        <w:left w:val="single" w:sz="4" w:space="0" w:color="3494BA"/>
        <w:bottom w:val="single" w:sz="4" w:space="0" w:color="3494BA"/>
        <w:right w:val="single" w:sz="4" w:space="0" w:color="3494BA"/>
      </w:tblBorders>
    </w:tblPr>
    <w:tblStylePr w:type="firstRow">
      <w:rPr>
        <w:b/>
        <w:bCs/>
        <w:color w:val="FFFFFF"/>
      </w:rPr>
      <w:tblPr/>
      <w:tcPr>
        <w:shd w:val="clear" w:color="auto" w:fill="3494BA"/>
      </w:tcPr>
    </w:tblStylePr>
    <w:tblStylePr w:type="lastRow">
      <w:rPr>
        <w:b/>
        <w:bCs/>
      </w:rPr>
      <w:tblPr/>
      <w:tcPr>
        <w:tcBorders>
          <w:top w:val="double" w:sz="4" w:space="0" w:color="3494B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94BA"/>
          <w:right w:val="single" w:sz="4" w:space="0" w:color="3494BA"/>
        </w:tcBorders>
      </w:tcPr>
    </w:tblStylePr>
    <w:tblStylePr w:type="band1Horz">
      <w:tblPr/>
      <w:tcPr>
        <w:tcBorders>
          <w:top w:val="single" w:sz="4" w:space="0" w:color="3494BA"/>
          <w:bottom w:val="single" w:sz="4" w:space="0" w:color="3494B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left w:val="nil"/>
        </w:tcBorders>
      </w:tcPr>
    </w:tblStylePr>
    <w:tblStylePr w:type="swCell">
      <w:tblPr/>
      <w:tcPr>
        <w:tcBorders>
          <w:top w:val="double" w:sz="4" w:space="0" w:color="3494BA"/>
          <w:right w:val="nil"/>
        </w:tcBorders>
      </w:tcPr>
    </w:tblStylePr>
  </w:style>
  <w:style w:type="table" w:customStyle="1" w:styleId="Tabladelista7concolores-nfasis12">
    <w:name w:val="Tabla de lista 7 con colores - Énfasis 12"/>
    <w:basedOn w:val="Tablanormal"/>
    <w:next w:val="Tabladelista7concolores-nfasis1"/>
    <w:uiPriority w:val="52"/>
    <w:rsid w:val="00CB158D"/>
    <w:pPr>
      <w:spacing w:after="0" w:line="240" w:lineRule="auto"/>
    </w:pPr>
    <w:rPr>
      <w:color w:val="276E8B"/>
      <w:sz w:val="22"/>
      <w:szCs w:val="22"/>
      <w:lang w:val="es-GT"/>
    </w:rPr>
    <w:tblPr>
      <w:tblStyleRowBandSize w:val="1"/>
      <w:tblStyleColBandSize w:val="1"/>
    </w:tblPr>
    <w:tblStylePr w:type="firstRow">
      <w:rPr>
        <w:rFonts w:ascii="Cambria" w:eastAsia="Times New Roman" w:hAnsi="Cambria" w:cs="Times New Roman"/>
        <w:i/>
        <w:iCs/>
        <w:sz w:val="26"/>
      </w:rPr>
      <w:tblPr/>
      <w:tcPr>
        <w:tcBorders>
          <w:bottom w:val="single" w:sz="4" w:space="0" w:color="3494BA"/>
        </w:tcBorders>
        <w:shd w:val="clear" w:color="auto" w:fill="FFFFFF"/>
      </w:tcPr>
    </w:tblStylePr>
    <w:tblStylePr w:type="lastRow">
      <w:rPr>
        <w:rFonts w:ascii="Cambria" w:eastAsia="Times New Roman" w:hAnsi="Cambria" w:cs="Times New Roman"/>
        <w:i/>
        <w:iCs/>
        <w:sz w:val="26"/>
      </w:rPr>
      <w:tblPr/>
      <w:tcPr>
        <w:tcBorders>
          <w:top w:val="single" w:sz="4" w:space="0" w:color="3494BA"/>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3494BA"/>
        </w:tcBorders>
        <w:shd w:val="clear" w:color="auto" w:fill="FFFFFF"/>
      </w:tcPr>
    </w:tblStylePr>
    <w:tblStylePr w:type="lastCol">
      <w:rPr>
        <w:rFonts w:ascii="Cambria" w:eastAsia="Times New Roman" w:hAnsi="Cambria" w:cs="Times New Roman"/>
        <w:i/>
        <w:iCs/>
        <w:sz w:val="26"/>
      </w:rPr>
      <w:tblPr/>
      <w:tcPr>
        <w:tcBorders>
          <w:left w:val="single" w:sz="4" w:space="0" w:color="3494BA"/>
        </w:tcBorders>
        <w:shd w:val="clear" w:color="auto" w:fill="FFFFFF"/>
      </w:tcPr>
    </w:tblStylePr>
    <w:tblStylePr w:type="band1Vert">
      <w:tblPr/>
      <w:tcPr>
        <w:shd w:val="clear" w:color="auto" w:fill="D4EAF3"/>
      </w:tcPr>
    </w:tblStylePr>
    <w:tblStylePr w:type="band1Horz">
      <w:tblPr/>
      <w:tcPr>
        <w:shd w:val="clear" w:color="auto" w:fill="D4EA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3Car1">
    <w:name w:val="Título 3 Car1"/>
    <w:basedOn w:val="Fuentedeprrafopredeter"/>
    <w:uiPriority w:val="5"/>
    <w:semiHidden/>
    <w:rsid w:val="00CB158D"/>
    <w:rPr>
      <w:rFonts w:asciiTheme="majorHAnsi" w:eastAsiaTheme="majorEastAsia" w:hAnsiTheme="majorHAnsi" w:cstheme="majorBidi"/>
      <w:b/>
      <w:color w:val="0D5571" w:themeColor="accent1" w:themeShade="7F"/>
    </w:rPr>
  </w:style>
  <w:style w:type="character" w:customStyle="1" w:styleId="Ttulo4Car1">
    <w:name w:val="Título 4 Car1"/>
    <w:basedOn w:val="Fuentedeprrafopredeter"/>
    <w:uiPriority w:val="1"/>
    <w:semiHidden/>
    <w:rsid w:val="00CB158D"/>
    <w:rPr>
      <w:rFonts w:asciiTheme="majorHAnsi" w:eastAsiaTheme="majorEastAsia" w:hAnsiTheme="majorHAnsi" w:cstheme="majorBidi"/>
      <w:b/>
      <w:i/>
      <w:iCs/>
      <w:color w:val="1481AB" w:themeColor="accent1" w:themeShade="BF"/>
      <w:sz w:val="28"/>
      <w:szCs w:val="22"/>
    </w:rPr>
  </w:style>
  <w:style w:type="character" w:customStyle="1" w:styleId="Ttulo5Car1">
    <w:name w:val="Título 5 Car1"/>
    <w:basedOn w:val="Fuentedeprrafopredeter"/>
    <w:uiPriority w:val="1"/>
    <w:semiHidden/>
    <w:rsid w:val="00CB158D"/>
    <w:rPr>
      <w:rFonts w:asciiTheme="majorHAnsi" w:eastAsiaTheme="majorEastAsia" w:hAnsiTheme="majorHAnsi" w:cstheme="majorBidi"/>
      <w:b/>
      <w:color w:val="1481AB" w:themeColor="accent1" w:themeShade="BF"/>
      <w:sz w:val="28"/>
      <w:szCs w:val="22"/>
    </w:rPr>
  </w:style>
  <w:style w:type="character" w:customStyle="1" w:styleId="Ttulo6Car1">
    <w:name w:val="Título 6 Car1"/>
    <w:basedOn w:val="Fuentedeprrafopredeter"/>
    <w:uiPriority w:val="1"/>
    <w:semiHidden/>
    <w:rsid w:val="00CB158D"/>
    <w:rPr>
      <w:rFonts w:asciiTheme="majorHAnsi" w:eastAsiaTheme="majorEastAsia" w:hAnsiTheme="majorHAnsi" w:cstheme="majorBidi"/>
      <w:b/>
      <w:color w:val="0D5571" w:themeColor="accent1" w:themeShade="7F"/>
      <w:sz w:val="28"/>
      <w:szCs w:val="22"/>
    </w:rPr>
  </w:style>
  <w:style w:type="character" w:customStyle="1" w:styleId="Ttulo7Car1">
    <w:name w:val="Título 7 Car1"/>
    <w:basedOn w:val="Fuentedeprrafopredeter"/>
    <w:uiPriority w:val="1"/>
    <w:semiHidden/>
    <w:rsid w:val="00CB158D"/>
    <w:rPr>
      <w:rFonts w:asciiTheme="majorHAnsi" w:eastAsiaTheme="majorEastAsia" w:hAnsiTheme="majorHAnsi" w:cstheme="majorBidi"/>
      <w:b/>
      <w:i/>
      <w:iCs/>
      <w:color w:val="0D5571" w:themeColor="accent1" w:themeShade="7F"/>
      <w:sz w:val="28"/>
      <w:szCs w:val="22"/>
    </w:rPr>
  </w:style>
  <w:style w:type="character" w:customStyle="1" w:styleId="Ttulo8Car1">
    <w:name w:val="Título 8 Car1"/>
    <w:basedOn w:val="Fuentedeprrafopredeter"/>
    <w:uiPriority w:val="1"/>
    <w:semiHidden/>
    <w:rsid w:val="00CB158D"/>
    <w:rPr>
      <w:rFonts w:asciiTheme="majorHAnsi" w:eastAsiaTheme="majorEastAsia" w:hAnsiTheme="majorHAnsi" w:cstheme="majorBidi"/>
      <w:b/>
      <w:color w:val="272727" w:themeColor="text1" w:themeTint="D8"/>
      <w:sz w:val="21"/>
      <w:szCs w:val="21"/>
    </w:rPr>
  </w:style>
  <w:style w:type="character" w:customStyle="1" w:styleId="Ttulo9Car1">
    <w:name w:val="Título 9 Car1"/>
    <w:basedOn w:val="Fuentedeprrafopredeter"/>
    <w:uiPriority w:val="1"/>
    <w:semiHidden/>
    <w:rsid w:val="00CB158D"/>
    <w:rPr>
      <w:rFonts w:asciiTheme="majorHAnsi" w:eastAsiaTheme="majorEastAsia" w:hAnsiTheme="majorHAnsi" w:cstheme="majorBidi"/>
      <w:b/>
      <w:i/>
      <w:iCs/>
      <w:color w:val="272727" w:themeColor="text1" w:themeTint="D8"/>
      <w:sz w:val="21"/>
      <w:szCs w:val="21"/>
    </w:rPr>
  </w:style>
  <w:style w:type="paragraph" w:styleId="Sinespaciado">
    <w:name w:val="No Spacing"/>
    <w:uiPriority w:val="99"/>
    <w:semiHidden/>
    <w:unhideWhenUsed/>
    <w:rsid w:val="00CB158D"/>
    <w:pPr>
      <w:spacing w:after="0" w:line="240" w:lineRule="auto"/>
    </w:pPr>
    <w:rPr>
      <w:rFonts w:eastAsiaTheme="minorEastAsia"/>
      <w:b/>
      <w:color w:val="335B74" w:themeColor="text2"/>
      <w:sz w:val="28"/>
      <w:szCs w:val="22"/>
    </w:rPr>
  </w:style>
  <w:style w:type="paragraph" w:styleId="NormalWeb">
    <w:name w:val="Normal (Web)"/>
    <w:basedOn w:val="Normal"/>
    <w:uiPriority w:val="99"/>
    <w:semiHidden/>
    <w:unhideWhenUsed/>
    <w:rsid w:val="00CB158D"/>
    <w:rPr>
      <w:rFonts w:ascii="Times New Roman" w:hAnsi="Times New Roman" w:cs="Times New Roman"/>
      <w:sz w:val="24"/>
      <w:szCs w:val="24"/>
    </w:rPr>
  </w:style>
  <w:style w:type="table" w:styleId="Tabladelista3-nfasis1">
    <w:name w:val="List Table 3 Accent 1"/>
    <w:basedOn w:val="Tablanormal"/>
    <w:uiPriority w:val="48"/>
    <w:rsid w:val="00CB158D"/>
    <w:pPr>
      <w:spacing w:after="0" w:line="240" w:lineRule="auto"/>
    </w:pPr>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table" w:customStyle="1" w:styleId="Tabladecuadrcula6concolores-nfasis51">
    <w:name w:val="Tabla de cuadrícula 6 con colores - Énfasis 51"/>
    <w:basedOn w:val="Tablanormal"/>
    <w:next w:val="Tabladecuadrcula6concolores-nfasis5"/>
    <w:uiPriority w:val="51"/>
    <w:rsid w:val="006253E2"/>
    <w:pPr>
      <w:spacing w:after="0" w:line="240" w:lineRule="auto"/>
    </w:pPr>
    <w:rPr>
      <w:color w:val="2F5496"/>
      <w:sz w:val="22"/>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decuadrcula6concolores-nfasis5">
    <w:name w:val="Grid Table 6 Colorful Accent 5"/>
    <w:basedOn w:val="Tablanormal"/>
    <w:uiPriority w:val="51"/>
    <w:rsid w:val="006253E2"/>
    <w:pPr>
      <w:spacing w:after="0" w:line="240" w:lineRule="auto"/>
    </w:pPr>
    <w:rPr>
      <w:color w:val="0F607F" w:themeColor="accent5" w:themeShade="BF"/>
    </w:rPr>
    <w:tblPr>
      <w:tblStyleRowBandSize w:val="1"/>
      <w:tblStyleColBandSize w:val="1"/>
      <w:tblBorders>
        <w:top w:val="single" w:sz="4" w:space="0" w:color="53C1EB" w:themeColor="accent5" w:themeTint="99"/>
        <w:left w:val="single" w:sz="4" w:space="0" w:color="53C1EB" w:themeColor="accent5" w:themeTint="99"/>
        <w:bottom w:val="single" w:sz="4" w:space="0" w:color="53C1EB" w:themeColor="accent5" w:themeTint="99"/>
        <w:right w:val="single" w:sz="4" w:space="0" w:color="53C1EB" w:themeColor="accent5" w:themeTint="99"/>
        <w:insideH w:val="single" w:sz="4" w:space="0" w:color="53C1EB" w:themeColor="accent5" w:themeTint="99"/>
        <w:insideV w:val="single" w:sz="4" w:space="0" w:color="53C1EB" w:themeColor="accent5" w:themeTint="99"/>
      </w:tblBorders>
    </w:tblPr>
    <w:tblStylePr w:type="firstRow">
      <w:rPr>
        <w:b/>
        <w:bCs/>
      </w:rPr>
      <w:tblPr/>
      <w:tcPr>
        <w:tcBorders>
          <w:bottom w:val="single" w:sz="12" w:space="0" w:color="53C1EB" w:themeColor="accent5" w:themeTint="99"/>
        </w:tcBorders>
      </w:tcPr>
    </w:tblStylePr>
    <w:tblStylePr w:type="lastRow">
      <w:rPr>
        <w:b/>
        <w:bCs/>
      </w:rPr>
      <w:tblPr/>
      <w:tcPr>
        <w:tcBorders>
          <w:top w:val="double" w:sz="4" w:space="0" w:color="53C1EB" w:themeColor="accent5" w:themeTint="99"/>
        </w:tcBorders>
      </w:tcPr>
    </w:tblStylePr>
    <w:tblStylePr w:type="firstCol">
      <w:rPr>
        <w:b/>
        <w:bCs/>
      </w:rPr>
    </w:tblStylePr>
    <w:tblStylePr w:type="lastCol">
      <w:rPr>
        <w:b/>
        <w:bCs/>
      </w:rPr>
    </w:tblStylePr>
    <w:tblStylePr w:type="band1Vert">
      <w:tblPr/>
      <w:tcPr>
        <w:shd w:val="clear" w:color="auto" w:fill="C5EAF8" w:themeFill="accent5" w:themeFillTint="33"/>
      </w:tcPr>
    </w:tblStylePr>
    <w:tblStylePr w:type="band1Horz">
      <w:tblPr/>
      <w:tcPr>
        <w:shd w:val="clear" w:color="auto" w:fill="C5EAF8" w:themeFill="accent5" w:themeFillTint="33"/>
      </w:tcPr>
    </w:tblStylePr>
  </w:style>
  <w:style w:type="table" w:styleId="Tabladelista3-nfasis3">
    <w:name w:val="List Table 3 Accent 3"/>
    <w:basedOn w:val="Tablanormal"/>
    <w:uiPriority w:val="48"/>
    <w:rsid w:val="006253E2"/>
    <w:pPr>
      <w:spacing w:after="0" w:line="240" w:lineRule="auto"/>
    </w:pPr>
    <w:tblPr>
      <w:tblStyleRowBandSize w:val="1"/>
      <w:tblStyleColBandSize w:val="1"/>
      <w:tblBorders>
        <w:top w:val="single" w:sz="4" w:space="0" w:color="1482AB" w:themeColor="accent3"/>
        <w:left w:val="single" w:sz="4" w:space="0" w:color="1482AB" w:themeColor="accent3"/>
        <w:bottom w:val="single" w:sz="4" w:space="0" w:color="1482AB" w:themeColor="accent3"/>
        <w:right w:val="single" w:sz="4" w:space="0" w:color="1482AB" w:themeColor="accent3"/>
      </w:tblBorders>
    </w:tblPr>
    <w:tblStylePr w:type="firstRow">
      <w:rPr>
        <w:b/>
        <w:bCs/>
        <w:color w:val="FFFFFF" w:themeColor="background1"/>
      </w:rPr>
      <w:tblPr/>
      <w:tcPr>
        <w:shd w:val="clear" w:color="auto" w:fill="1482AB" w:themeFill="accent3"/>
      </w:tcPr>
    </w:tblStylePr>
    <w:tblStylePr w:type="lastRow">
      <w:rPr>
        <w:b/>
        <w:bCs/>
      </w:rPr>
      <w:tblPr/>
      <w:tcPr>
        <w:tcBorders>
          <w:top w:val="double" w:sz="4" w:space="0" w:color="1482A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82AB" w:themeColor="accent3"/>
          <w:right w:val="single" w:sz="4" w:space="0" w:color="1482AB" w:themeColor="accent3"/>
        </w:tcBorders>
      </w:tcPr>
    </w:tblStylePr>
    <w:tblStylePr w:type="band1Horz">
      <w:tblPr/>
      <w:tcPr>
        <w:tcBorders>
          <w:top w:val="single" w:sz="4" w:space="0" w:color="1482AB" w:themeColor="accent3"/>
          <w:bottom w:val="single" w:sz="4" w:space="0" w:color="1482A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82AB" w:themeColor="accent3"/>
          <w:left w:val="nil"/>
        </w:tcBorders>
      </w:tcPr>
    </w:tblStylePr>
    <w:tblStylePr w:type="swCell">
      <w:tblPr/>
      <w:tcPr>
        <w:tcBorders>
          <w:top w:val="double" w:sz="4" w:space="0" w:color="1482AB" w:themeColor="accent3"/>
          <w:right w:val="nil"/>
        </w:tcBorders>
      </w:tcPr>
    </w:tblStylePr>
  </w:style>
  <w:style w:type="table" w:styleId="Tabladecuadrcula5oscura-nfasis6">
    <w:name w:val="Grid Table 5 Dark Accent 6"/>
    <w:basedOn w:val="Tablanormal"/>
    <w:uiPriority w:val="50"/>
    <w:rsid w:val="006919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Tabladelista3-nfasis6">
    <w:name w:val="List Table 3 Accent 6"/>
    <w:basedOn w:val="Tablanormal"/>
    <w:uiPriority w:val="48"/>
    <w:rsid w:val="00702081"/>
    <w:pPr>
      <w:spacing w:after="0" w:line="240" w:lineRule="auto"/>
    </w:pPr>
    <w:tblPr>
      <w:tblStyleRowBandSize w:val="1"/>
      <w:tblStyleColBandSize w:val="1"/>
      <w:tblBorders>
        <w:top w:val="single" w:sz="4" w:space="0" w:color="62A39F" w:themeColor="accent6"/>
        <w:left w:val="single" w:sz="4" w:space="0" w:color="62A39F" w:themeColor="accent6"/>
        <w:bottom w:val="single" w:sz="4" w:space="0" w:color="62A39F" w:themeColor="accent6"/>
        <w:right w:val="single" w:sz="4" w:space="0" w:color="62A39F" w:themeColor="accent6"/>
      </w:tblBorders>
    </w:tblPr>
    <w:tblStylePr w:type="firstRow">
      <w:rPr>
        <w:b/>
        <w:bCs/>
        <w:color w:val="FFFFFF" w:themeColor="background1"/>
      </w:rPr>
      <w:tblPr/>
      <w:tcPr>
        <w:shd w:val="clear" w:color="auto" w:fill="62A39F" w:themeFill="accent6"/>
      </w:tcPr>
    </w:tblStylePr>
    <w:tblStylePr w:type="lastRow">
      <w:rPr>
        <w:b/>
        <w:bCs/>
      </w:rPr>
      <w:tblPr/>
      <w:tcPr>
        <w:tcBorders>
          <w:top w:val="double" w:sz="4" w:space="0" w:color="62A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A39F" w:themeColor="accent6"/>
          <w:right w:val="single" w:sz="4" w:space="0" w:color="62A39F" w:themeColor="accent6"/>
        </w:tcBorders>
      </w:tcPr>
    </w:tblStylePr>
    <w:tblStylePr w:type="band1Horz">
      <w:tblPr/>
      <w:tcPr>
        <w:tcBorders>
          <w:top w:val="single" w:sz="4" w:space="0" w:color="62A39F" w:themeColor="accent6"/>
          <w:bottom w:val="single" w:sz="4" w:space="0" w:color="62A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A39F" w:themeColor="accent6"/>
          <w:left w:val="nil"/>
        </w:tcBorders>
      </w:tcPr>
    </w:tblStylePr>
    <w:tblStylePr w:type="swCell">
      <w:tblPr/>
      <w:tcPr>
        <w:tcBorders>
          <w:top w:val="double" w:sz="4" w:space="0" w:color="62A39F" w:themeColor="accent6"/>
          <w:right w:val="nil"/>
        </w:tcBorders>
      </w:tcPr>
    </w:tblStylePr>
  </w:style>
  <w:style w:type="table" w:styleId="Tabladecuadrcula1Claro-nfasis2">
    <w:name w:val="Grid Table 1 Light Accent 2"/>
    <w:basedOn w:val="Tablanormal"/>
    <w:uiPriority w:val="46"/>
    <w:rsid w:val="00045B4E"/>
    <w:pPr>
      <w:spacing w:after="0" w:line="240" w:lineRule="auto"/>
    </w:pPr>
    <w:tblPr>
      <w:tblStyleRowBandSize w:val="1"/>
      <w:tblStyleColBandSize w:val="1"/>
      <w:tblBorders>
        <w:top w:val="single" w:sz="4" w:space="0" w:color="C7E1F4" w:themeColor="accent2" w:themeTint="66"/>
        <w:left w:val="single" w:sz="4" w:space="0" w:color="C7E1F4" w:themeColor="accent2" w:themeTint="66"/>
        <w:bottom w:val="single" w:sz="4" w:space="0" w:color="C7E1F4" w:themeColor="accent2" w:themeTint="66"/>
        <w:right w:val="single" w:sz="4" w:space="0" w:color="C7E1F4" w:themeColor="accent2" w:themeTint="66"/>
        <w:insideH w:val="single" w:sz="4" w:space="0" w:color="C7E1F4" w:themeColor="accent2" w:themeTint="66"/>
        <w:insideV w:val="single" w:sz="4" w:space="0" w:color="C7E1F4" w:themeColor="accent2" w:themeTint="66"/>
      </w:tblBorders>
    </w:tblPr>
    <w:tblStylePr w:type="firstRow">
      <w:rPr>
        <w:b/>
        <w:bCs/>
      </w:rPr>
      <w:tblPr/>
      <w:tcPr>
        <w:tcBorders>
          <w:bottom w:val="single" w:sz="12" w:space="0" w:color="ACD2EE" w:themeColor="accent2" w:themeTint="99"/>
        </w:tcBorders>
      </w:tcPr>
    </w:tblStylePr>
    <w:tblStylePr w:type="lastRow">
      <w:rPr>
        <w:b/>
        <w:bCs/>
      </w:rPr>
      <w:tblPr/>
      <w:tcPr>
        <w:tcBorders>
          <w:top w:val="double" w:sz="2" w:space="0" w:color="ACD2EE" w:themeColor="accent2" w:themeTint="99"/>
        </w:tcBorders>
      </w:tcPr>
    </w:tblStylePr>
    <w:tblStylePr w:type="firstCol">
      <w:rPr>
        <w:b/>
        <w:bCs/>
      </w:rPr>
    </w:tblStylePr>
    <w:tblStylePr w:type="lastCol">
      <w:rPr>
        <w:b/>
        <w:bCs/>
      </w:rPr>
    </w:tblStylePr>
  </w:style>
  <w:style w:type="table" w:styleId="Tabladelista1clara-nfasis6">
    <w:name w:val="List Table 1 Light Accent 6"/>
    <w:basedOn w:val="Tablanormal"/>
    <w:uiPriority w:val="46"/>
    <w:rsid w:val="00045B4E"/>
    <w:pPr>
      <w:spacing w:after="0" w:line="240" w:lineRule="auto"/>
    </w:pPr>
    <w:tblPr>
      <w:tblStyleRowBandSize w:val="1"/>
      <w:tblStyleColBandSize w:val="1"/>
    </w:tblPr>
    <w:tblStylePr w:type="firstRow">
      <w:rPr>
        <w:b/>
        <w:bCs/>
      </w:rPr>
      <w:tblPr/>
      <w:tcPr>
        <w:tcBorders>
          <w:bottom w:val="single" w:sz="4" w:space="0" w:color="A0C7C5" w:themeColor="accent6" w:themeTint="99"/>
        </w:tcBorders>
      </w:tcPr>
    </w:tblStylePr>
    <w:tblStylePr w:type="lastRow">
      <w:rPr>
        <w:b/>
        <w:bCs/>
      </w:rPr>
      <w:tblPr/>
      <w:tcPr>
        <w:tcBorders>
          <w:top w:val="sing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character" w:styleId="Refdecomentario">
    <w:name w:val="annotation reference"/>
    <w:basedOn w:val="Fuentedeprrafopredeter"/>
    <w:uiPriority w:val="99"/>
    <w:semiHidden/>
    <w:unhideWhenUsed/>
    <w:rsid w:val="00882C14"/>
    <w:rPr>
      <w:sz w:val="16"/>
      <w:szCs w:val="16"/>
    </w:rPr>
  </w:style>
  <w:style w:type="paragraph" w:styleId="Asuntodelcomentario">
    <w:name w:val="annotation subject"/>
    <w:basedOn w:val="Textocomentario"/>
    <w:next w:val="Textocomentario"/>
    <w:link w:val="AsuntodelcomentarioCar"/>
    <w:uiPriority w:val="99"/>
    <w:semiHidden/>
    <w:unhideWhenUsed/>
    <w:rsid w:val="00882C14"/>
    <w:pPr>
      <w:spacing w:after="0"/>
    </w:pPr>
    <w:rPr>
      <w:rFonts w:eastAsiaTheme="minorEastAsia"/>
      <w:b/>
      <w:bCs/>
      <w:color w:val="335B74" w:themeColor="text2"/>
      <w:lang w:val="es-ES"/>
    </w:rPr>
  </w:style>
  <w:style w:type="character" w:customStyle="1" w:styleId="AsuntodelcomentarioCar">
    <w:name w:val="Asunto del comentario Car"/>
    <w:basedOn w:val="TextocomentarioCar"/>
    <w:link w:val="Asuntodelcomentario"/>
    <w:uiPriority w:val="99"/>
    <w:semiHidden/>
    <w:rsid w:val="00882C14"/>
    <w:rPr>
      <w:rFonts w:eastAsiaTheme="minorEastAsia"/>
      <w:b/>
      <w:bCs/>
      <w:color w:val="335B74" w:themeColor="text2"/>
      <w:sz w:val="20"/>
      <w:szCs w:val="20"/>
      <w:lang w:val="es-GT"/>
    </w:rPr>
  </w:style>
  <w:style w:type="table" w:styleId="Tabladecuadrcula1clara">
    <w:name w:val="Grid Table 1 Light"/>
    <w:basedOn w:val="Tablanormal"/>
    <w:uiPriority w:val="46"/>
    <w:rsid w:val="00B101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
    <w:name w:val="Grid Table 4"/>
    <w:basedOn w:val="Tablanormal"/>
    <w:uiPriority w:val="49"/>
    <w:rsid w:val="00BB39C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5">
    <w:name w:val="List Table 6 Colorful Accent 5"/>
    <w:basedOn w:val="Tablanormal"/>
    <w:uiPriority w:val="51"/>
    <w:rsid w:val="00876C84"/>
    <w:pPr>
      <w:spacing w:after="0" w:line="240" w:lineRule="auto"/>
    </w:pPr>
    <w:rPr>
      <w:color w:val="0F607F" w:themeColor="accent5" w:themeShade="BF"/>
      <w:sz w:val="22"/>
      <w:szCs w:val="22"/>
      <w:lang w:val="es-GT"/>
    </w:rPr>
    <w:tblPr>
      <w:tblStyleRowBandSize w:val="1"/>
      <w:tblStyleColBandSize w:val="1"/>
      <w:tblBorders>
        <w:top w:val="single" w:sz="4" w:space="0" w:color="1482AB" w:themeColor="accent5"/>
        <w:bottom w:val="single" w:sz="4" w:space="0" w:color="1482AB" w:themeColor="accent5"/>
      </w:tblBorders>
    </w:tblPr>
    <w:tblStylePr w:type="firstRow">
      <w:rPr>
        <w:b/>
        <w:bCs/>
      </w:rPr>
      <w:tblPr/>
      <w:tcPr>
        <w:tcBorders>
          <w:bottom w:val="single" w:sz="4" w:space="0" w:color="1482AB" w:themeColor="accent5"/>
        </w:tcBorders>
      </w:tcPr>
    </w:tblStylePr>
    <w:tblStylePr w:type="lastRow">
      <w:rPr>
        <w:b/>
        <w:bCs/>
      </w:rPr>
      <w:tblPr/>
      <w:tcPr>
        <w:tcBorders>
          <w:top w:val="double" w:sz="4" w:space="0" w:color="1482AB" w:themeColor="accent5"/>
        </w:tcBorders>
      </w:tcPr>
    </w:tblStylePr>
    <w:tblStylePr w:type="firstCol">
      <w:rPr>
        <w:b/>
        <w:bCs/>
      </w:rPr>
    </w:tblStylePr>
    <w:tblStylePr w:type="lastCol">
      <w:rPr>
        <w:b/>
        <w:bCs/>
      </w:rPr>
    </w:tblStylePr>
    <w:tblStylePr w:type="band1Vert">
      <w:tblPr/>
      <w:tcPr>
        <w:shd w:val="clear" w:color="auto" w:fill="C5EAF8" w:themeFill="accent5" w:themeFillTint="33"/>
      </w:tcPr>
    </w:tblStylePr>
    <w:tblStylePr w:type="band1Horz">
      <w:tblPr/>
      <w:tcPr>
        <w:shd w:val="clear" w:color="auto" w:fill="C5EAF8" w:themeFill="accent5" w:themeFillTint="33"/>
      </w:tcPr>
    </w:tblStylePr>
  </w:style>
  <w:style w:type="table" w:styleId="Tabladecuadrcula6concolores">
    <w:name w:val="Grid Table 6 Colorful"/>
    <w:basedOn w:val="Tablanormal"/>
    <w:uiPriority w:val="51"/>
    <w:rsid w:val="00876C8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637">
      <w:bodyDiv w:val="1"/>
      <w:marLeft w:val="0"/>
      <w:marRight w:val="0"/>
      <w:marTop w:val="0"/>
      <w:marBottom w:val="0"/>
      <w:divBdr>
        <w:top w:val="none" w:sz="0" w:space="0" w:color="auto"/>
        <w:left w:val="none" w:sz="0" w:space="0" w:color="auto"/>
        <w:bottom w:val="none" w:sz="0" w:space="0" w:color="auto"/>
        <w:right w:val="none" w:sz="0" w:space="0" w:color="auto"/>
      </w:divBdr>
    </w:div>
    <w:div w:id="33778102">
      <w:bodyDiv w:val="1"/>
      <w:marLeft w:val="0"/>
      <w:marRight w:val="0"/>
      <w:marTop w:val="0"/>
      <w:marBottom w:val="0"/>
      <w:divBdr>
        <w:top w:val="none" w:sz="0" w:space="0" w:color="auto"/>
        <w:left w:val="none" w:sz="0" w:space="0" w:color="auto"/>
        <w:bottom w:val="none" w:sz="0" w:space="0" w:color="auto"/>
        <w:right w:val="none" w:sz="0" w:space="0" w:color="auto"/>
      </w:divBdr>
    </w:div>
    <w:div w:id="167258655">
      <w:bodyDiv w:val="1"/>
      <w:marLeft w:val="0"/>
      <w:marRight w:val="0"/>
      <w:marTop w:val="0"/>
      <w:marBottom w:val="0"/>
      <w:divBdr>
        <w:top w:val="none" w:sz="0" w:space="0" w:color="auto"/>
        <w:left w:val="none" w:sz="0" w:space="0" w:color="auto"/>
        <w:bottom w:val="none" w:sz="0" w:space="0" w:color="auto"/>
        <w:right w:val="none" w:sz="0" w:space="0" w:color="auto"/>
      </w:divBdr>
    </w:div>
    <w:div w:id="242839952">
      <w:bodyDiv w:val="1"/>
      <w:marLeft w:val="0"/>
      <w:marRight w:val="0"/>
      <w:marTop w:val="0"/>
      <w:marBottom w:val="0"/>
      <w:divBdr>
        <w:top w:val="none" w:sz="0" w:space="0" w:color="auto"/>
        <w:left w:val="none" w:sz="0" w:space="0" w:color="auto"/>
        <w:bottom w:val="none" w:sz="0" w:space="0" w:color="auto"/>
        <w:right w:val="none" w:sz="0" w:space="0" w:color="auto"/>
      </w:divBdr>
    </w:div>
    <w:div w:id="267390559">
      <w:bodyDiv w:val="1"/>
      <w:marLeft w:val="0"/>
      <w:marRight w:val="0"/>
      <w:marTop w:val="0"/>
      <w:marBottom w:val="0"/>
      <w:divBdr>
        <w:top w:val="none" w:sz="0" w:space="0" w:color="auto"/>
        <w:left w:val="none" w:sz="0" w:space="0" w:color="auto"/>
        <w:bottom w:val="none" w:sz="0" w:space="0" w:color="auto"/>
        <w:right w:val="none" w:sz="0" w:space="0" w:color="auto"/>
      </w:divBdr>
    </w:div>
    <w:div w:id="313263083">
      <w:bodyDiv w:val="1"/>
      <w:marLeft w:val="0"/>
      <w:marRight w:val="0"/>
      <w:marTop w:val="0"/>
      <w:marBottom w:val="0"/>
      <w:divBdr>
        <w:top w:val="none" w:sz="0" w:space="0" w:color="auto"/>
        <w:left w:val="none" w:sz="0" w:space="0" w:color="auto"/>
        <w:bottom w:val="none" w:sz="0" w:space="0" w:color="auto"/>
        <w:right w:val="none" w:sz="0" w:space="0" w:color="auto"/>
      </w:divBdr>
    </w:div>
    <w:div w:id="387874162">
      <w:bodyDiv w:val="1"/>
      <w:marLeft w:val="0"/>
      <w:marRight w:val="0"/>
      <w:marTop w:val="0"/>
      <w:marBottom w:val="0"/>
      <w:divBdr>
        <w:top w:val="none" w:sz="0" w:space="0" w:color="auto"/>
        <w:left w:val="none" w:sz="0" w:space="0" w:color="auto"/>
        <w:bottom w:val="none" w:sz="0" w:space="0" w:color="auto"/>
        <w:right w:val="none" w:sz="0" w:space="0" w:color="auto"/>
      </w:divBdr>
    </w:div>
    <w:div w:id="390812750">
      <w:bodyDiv w:val="1"/>
      <w:marLeft w:val="0"/>
      <w:marRight w:val="0"/>
      <w:marTop w:val="0"/>
      <w:marBottom w:val="0"/>
      <w:divBdr>
        <w:top w:val="none" w:sz="0" w:space="0" w:color="auto"/>
        <w:left w:val="none" w:sz="0" w:space="0" w:color="auto"/>
        <w:bottom w:val="none" w:sz="0" w:space="0" w:color="auto"/>
        <w:right w:val="none" w:sz="0" w:space="0" w:color="auto"/>
      </w:divBdr>
    </w:div>
    <w:div w:id="479729703">
      <w:bodyDiv w:val="1"/>
      <w:marLeft w:val="0"/>
      <w:marRight w:val="0"/>
      <w:marTop w:val="0"/>
      <w:marBottom w:val="0"/>
      <w:divBdr>
        <w:top w:val="none" w:sz="0" w:space="0" w:color="auto"/>
        <w:left w:val="none" w:sz="0" w:space="0" w:color="auto"/>
        <w:bottom w:val="none" w:sz="0" w:space="0" w:color="auto"/>
        <w:right w:val="none" w:sz="0" w:space="0" w:color="auto"/>
      </w:divBdr>
    </w:div>
    <w:div w:id="496579595">
      <w:bodyDiv w:val="1"/>
      <w:marLeft w:val="0"/>
      <w:marRight w:val="0"/>
      <w:marTop w:val="0"/>
      <w:marBottom w:val="0"/>
      <w:divBdr>
        <w:top w:val="none" w:sz="0" w:space="0" w:color="auto"/>
        <w:left w:val="none" w:sz="0" w:space="0" w:color="auto"/>
        <w:bottom w:val="none" w:sz="0" w:space="0" w:color="auto"/>
        <w:right w:val="none" w:sz="0" w:space="0" w:color="auto"/>
      </w:divBdr>
    </w:div>
    <w:div w:id="570386944">
      <w:bodyDiv w:val="1"/>
      <w:marLeft w:val="0"/>
      <w:marRight w:val="0"/>
      <w:marTop w:val="0"/>
      <w:marBottom w:val="0"/>
      <w:divBdr>
        <w:top w:val="none" w:sz="0" w:space="0" w:color="auto"/>
        <w:left w:val="none" w:sz="0" w:space="0" w:color="auto"/>
        <w:bottom w:val="none" w:sz="0" w:space="0" w:color="auto"/>
        <w:right w:val="none" w:sz="0" w:space="0" w:color="auto"/>
      </w:divBdr>
    </w:div>
    <w:div w:id="582303452">
      <w:bodyDiv w:val="1"/>
      <w:marLeft w:val="0"/>
      <w:marRight w:val="0"/>
      <w:marTop w:val="0"/>
      <w:marBottom w:val="0"/>
      <w:divBdr>
        <w:top w:val="none" w:sz="0" w:space="0" w:color="auto"/>
        <w:left w:val="none" w:sz="0" w:space="0" w:color="auto"/>
        <w:bottom w:val="none" w:sz="0" w:space="0" w:color="auto"/>
        <w:right w:val="none" w:sz="0" w:space="0" w:color="auto"/>
      </w:divBdr>
    </w:div>
    <w:div w:id="594480010">
      <w:bodyDiv w:val="1"/>
      <w:marLeft w:val="0"/>
      <w:marRight w:val="0"/>
      <w:marTop w:val="0"/>
      <w:marBottom w:val="0"/>
      <w:divBdr>
        <w:top w:val="none" w:sz="0" w:space="0" w:color="auto"/>
        <w:left w:val="none" w:sz="0" w:space="0" w:color="auto"/>
        <w:bottom w:val="none" w:sz="0" w:space="0" w:color="auto"/>
        <w:right w:val="none" w:sz="0" w:space="0" w:color="auto"/>
      </w:divBdr>
    </w:div>
    <w:div w:id="599751871">
      <w:bodyDiv w:val="1"/>
      <w:marLeft w:val="0"/>
      <w:marRight w:val="0"/>
      <w:marTop w:val="0"/>
      <w:marBottom w:val="0"/>
      <w:divBdr>
        <w:top w:val="none" w:sz="0" w:space="0" w:color="auto"/>
        <w:left w:val="none" w:sz="0" w:space="0" w:color="auto"/>
        <w:bottom w:val="none" w:sz="0" w:space="0" w:color="auto"/>
        <w:right w:val="none" w:sz="0" w:space="0" w:color="auto"/>
      </w:divBdr>
    </w:div>
    <w:div w:id="632641421">
      <w:bodyDiv w:val="1"/>
      <w:marLeft w:val="0"/>
      <w:marRight w:val="0"/>
      <w:marTop w:val="0"/>
      <w:marBottom w:val="0"/>
      <w:divBdr>
        <w:top w:val="none" w:sz="0" w:space="0" w:color="auto"/>
        <w:left w:val="none" w:sz="0" w:space="0" w:color="auto"/>
        <w:bottom w:val="none" w:sz="0" w:space="0" w:color="auto"/>
        <w:right w:val="none" w:sz="0" w:space="0" w:color="auto"/>
      </w:divBdr>
    </w:div>
    <w:div w:id="696006901">
      <w:bodyDiv w:val="1"/>
      <w:marLeft w:val="0"/>
      <w:marRight w:val="0"/>
      <w:marTop w:val="0"/>
      <w:marBottom w:val="0"/>
      <w:divBdr>
        <w:top w:val="none" w:sz="0" w:space="0" w:color="auto"/>
        <w:left w:val="none" w:sz="0" w:space="0" w:color="auto"/>
        <w:bottom w:val="none" w:sz="0" w:space="0" w:color="auto"/>
        <w:right w:val="none" w:sz="0" w:space="0" w:color="auto"/>
      </w:divBdr>
    </w:div>
    <w:div w:id="698551522">
      <w:bodyDiv w:val="1"/>
      <w:marLeft w:val="0"/>
      <w:marRight w:val="0"/>
      <w:marTop w:val="0"/>
      <w:marBottom w:val="0"/>
      <w:divBdr>
        <w:top w:val="none" w:sz="0" w:space="0" w:color="auto"/>
        <w:left w:val="none" w:sz="0" w:space="0" w:color="auto"/>
        <w:bottom w:val="none" w:sz="0" w:space="0" w:color="auto"/>
        <w:right w:val="none" w:sz="0" w:space="0" w:color="auto"/>
      </w:divBdr>
    </w:div>
    <w:div w:id="709038895">
      <w:bodyDiv w:val="1"/>
      <w:marLeft w:val="0"/>
      <w:marRight w:val="0"/>
      <w:marTop w:val="0"/>
      <w:marBottom w:val="0"/>
      <w:divBdr>
        <w:top w:val="none" w:sz="0" w:space="0" w:color="auto"/>
        <w:left w:val="none" w:sz="0" w:space="0" w:color="auto"/>
        <w:bottom w:val="none" w:sz="0" w:space="0" w:color="auto"/>
        <w:right w:val="none" w:sz="0" w:space="0" w:color="auto"/>
      </w:divBdr>
    </w:div>
    <w:div w:id="764377639">
      <w:bodyDiv w:val="1"/>
      <w:marLeft w:val="0"/>
      <w:marRight w:val="0"/>
      <w:marTop w:val="0"/>
      <w:marBottom w:val="0"/>
      <w:divBdr>
        <w:top w:val="none" w:sz="0" w:space="0" w:color="auto"/>
        <w:left w:val="none" w:sz="0" w:space="0" w:color="auto"/>
        <w:bottom w:val="none" w:sz="0" w:space="0" w:color="auto"/>
        <w:right w:val="none" w:sz="0" w:space="0" w:color="auto"/>
      </w:divBdr>
    </w:div>
    <w:div w:id="780884247">
      <w:bodyDiv w:val="1"/>
      <w:marLeft w:val="0"/>
      <w:marRight w:val="0"/>
      <w:marTop w:val="0"/>
      <w:marBottom w:val="0"/>
      <w:divBdr>
        <w:top w:val="none" w:sz="0" w:space="0" w:color="auto"/>
        <w:left w:val="none" w:sz="0" w:space="0" w:color="auto"/>
        <w:bottom w:val="none" w:sz="0" w:space="0" w:color="auto"/>
        <w:right w:val="none" w:sz="0" w:space="0" w:color="auto"/>
      </w:divBdr>
    </w:div>
    <w:div w:id="781530116">
      <w:bodyDiv w:val="1"/>
      <w:marLeft w:val="0"/>
      <w:marRight w:val="0"/>
      <w:marTop w:val="0"/>
      <w:marBottom w:val="0"/>
      <w:divBdr>
        <w:top w:val="none" w:sz="0" w:space="0" w:color="auto"/>
        <w:left w:val="none" w:sz="0" w:space="0" w:color="auto"/>
        <w:bottom w:val="none" w:sz="0" w:space="0" w:color="auto"/>
        <w:right w:val="none" w:sz="0" w:space="0" w:color="auto"/>
      </w:divBdr>
    </w:div>
    <w:div w:id="795484121">
      <w:bodyDiv w:val="1"/>
      <w:marLeft w:val="0"/>
      <w:marRight w:val="0"/>
      <w:marTop w:val="0"/>
      <w:marBottom w:val="0"/>
      <w:divBdr>
        <w:top w:val="none" w:sz="0" w:space="0" w:color="auto"/>
        <w:left w:val="none" w:sz="0" w:space="0" w:color="auto"/>
        <w:bottom w:val="none" w:sz="0" w:space="0" w:color="auto"/>
        <w:right w:val="none" w:sz="0" w:space="0" w:color="auto"/>
      </w:divBdr>
    </w:div>
    <w:div w:id="802432064">
      <w:bodyDiv w:val="1"/>
      <w:marLeft w:val="0"/>
      <w:marRight w:val="0"/>
      <w:marTop w:val="0"/>
      <w:marBottom w:val="0"/>
      <w:divBdr>
        <w:top w:val="none" w:sz="0" w:space="0" w:color="auto"/>
        <w:left w:val="none" w:sz="0" w:space="0" w:color="auto"/>
        <w:bottom w:val="none" w:sz="0" w:space="0" w:color="auto"/>
        <w:right w:val="none" w:sz="0" w:space="0" w:color="auto"/>
      </w:divBdr>
    </w:div>
    <w:div w:id="862941195">
      <w:bodyDiv w:val="1"/>
      <w:marLeft w:val="0"/>
      <w:marRight w:val="0"/>
      <w:marTop w:val="0"/>
      <w:marBottom w:val="0"/>
      <w:divBdr>
        <w:top w:val="none" w:sz="0" w:space="0" w:color="auto"/>
        <w:left w:val="none" w:sz="0" w:space="0" w:color="auto"/>
        <w:bottom w:val="none" w:sz="0" w:space="0" w:color="auto"/>
        <w:right w:val="none" w:sz="0" w:space="0" w:color="auto"/>
      </w:divBdr>
    </w:div>
    <w:div w:id="895900480">
      <w:bodyDiv w:val="1"/>
      <w:marLeft w:val="0"/>
      <w:marRight w:val="0"/>
      <w:marTop w:val="0"/>
      <w:marBottom w:val="0"/>
      <w:divBdr>
        <w:top w:val="none" w:sz="0" w:space="0" w:color="auto"/>
        <w:left w:val="none" w:sz="0" w:space="0" w:color="auto"/>
        <w:bottom w:val="none" w:sz="0" w:space="0" w:color="auto"/>
        <w:right w:val="none" w:sz="0" w:space="0" w:color="auto"/>
      </w:divBdr>
    </w:div>
    <w:div w:id="974602505">
      <w:bodyDiv w:val="1"/>
      <w:marLeft w:val="0"/>
      <w:marRight w:val="0"/>
      <w:marTop w:val="0"/>
      <w:marBottom w:val="0"/>
      <w:divBdr>
        <w:top w:val="none" w:sz="0" w:space="0" w:color="auto"/>
        <w:left w:val="none" w:sz="0" w:space="0" w:color="auto"/>
        <w:bottom w:val="none" w:sz="0" w:space="0" w:color="auto"/>
        <w:right w:val="none" w:sz="0" w:space="0" w:color="auto"/>
      </w:divBdr>
    </w:div>
    <w:div w:id="977762248">
      <w:bodyDiv w:val="1"/>
      <w:marLeft w:val="0"/>
      <w:marRight w:val="0"/>
      <w:marTop w:val="0"/>
      <w:marBottom w:val="0"/>
      <w:divBdr>
        <w:top w:val="none" w:sz="0" w:space="0" w:color="auto"/>
        <w:left w:val="none" w:sz="0" w:space="0" w:color="auto"/>
        <w:bottom w:val="none" w:sz="0" w:space="0" w:color="auto"/>
        <w:right w:val="none" w:sz="0" w:space="0" w:color="auto"/>
      </w:divBdr>
      <w:divsChild>
        <w:div w:id="982277190">
          <w:marLeft w:val="0"/>
          <w:marRight w:val="0"/>
          <w:marTop w:val="0"/>
          <w:marBottom w:val="0"/>
          <w:divBdr>
            <w:top w:val="none" w:sz="0" w:space="0" w:color="auto"/>
            <w:left w:val="none" w:sz="0" w:space="0" w:color="auto"/>
            <w:bottom w:val="none" w:sz="0" w:space="0" w:color="auto"/>
            <w:right w:val="none" w:sz="0" w:space="0" w:color="auto"/>
          </w:divBdr>
        </w:div>
        <w:div w:id="1489976339">
          <w:marLeft w:val="0"/>
          <w:marRight w:val="0"/>
          <w:marTop w:val="0"/>
          <w:marBottom w:val="0"/>
          <w:divBdr>
            <w:top w:val="none" w:sz="0" w:space="0" w:color="auto"/>
            <w:left w:val="none" w:sz="0" w:space="0" w:color="auto"/>
            <w:bottom w:val="none" w:sz="0" w:space="0" w:color="auto"/>
            <w:right w:val="none" w:sz="0" w:space="0" w:color="auto"/>
          </w:divBdr>
        </w:div>
      </w:divsChild>
    </w:div>
    <w:div w:id="985551758">
      <w:bodyDiv w:val="1"/>
      <w:marLeft w:val="0"/>
      <w:marRight w:val="0"/>
      <w:marTop w:val="0"/>
      <w:marBottom w:val="0"/>
      <w:divBdr>
        <w:top w:val="none" w:sz="0" w:space="0" w:color="auto"/>
        <w:left w:val="none" w:sz="0" w:space="0" w:color="auto"/>
        <w:bottom w:val="none" w:sz="0" w:space="0" w:color="auto"/>
        <w:right w:val="none" w:sz="0" w:space="0" w:color="auto"/>
      </w:divBdr>
    </w:div>
    <w:div w:id="1057165980">
      <w:bodyDiv w:val="1"/>
      <w:marLeft w:val="0"/>
      <w:marRight w:val="0"/>
      <w:marTop w:val="0"/>
      <w:marBottom w:val="0"/>
      <w:divBdr>
        <w:top w:val="none" w:sz="0" w:space="0" w:color="auto"/>
        <w:left w:val="none" w:sz="0" w:space="0" w:color="auto"/>
        <w:bottom w:val="none" w:sz="0" w:space="0" w:color="auto"/>
        <w:right w:val="none" w:sz="0" w:space="0" w:color="auto"/>
      </w:divBdr>
    </w:div>
    <w:div w:id="1066952079">
      <w:bodyDiv w:val="1"/>
      <w:marLeft w:val="0"/>
      <w:marRight w:val="0"/>
      <w:marTop w:val="0"/>
      <w:marBottom w:val="0"/>
      <w:divBdr>
        <w:top w:val="none" w:sz="0" w:space="0" w:color="auto"/>
        <w:left w:val="none" w:sz="0" w:space="0" w:color="auto"/>
        <w:bottom w:val="none" w:sz="0" w:space="0" w:color="auto"/>
        <w:right w:val="none" w:sz="0" w:space="0" w:color="auto"/>
      </w:divBdr>
    </w:div>
    <w:div w:id="1144815470">
      <w:bodyDiv w:val="1"/>
      <w:marLeft w:val="0"/>
      <w:marRight w:val="0"/>
      <w:marTop w:val="0"/>
      <w:marBottom w:val="0"/>
      <w:divBdr>
        <w:top w:val="none" w:sz="0" w:space="0" w:color="auto"/>
        <w:left w:val="none" w:sz="0" w:space="0" w:color="auto"/>
        <w:bottom w:val="none" w:sz="0" w:space="0" w:color="auto"/>
        <w:right w:val="none" w:sz="0" w:space="0" w:color="auto"/>
      </w:divBdr>
    </w:div>
    <w:div w:id="1201288022">
      <w:bodyDiv w:val="1"/>
      <w:marLeft w:val="0"/>
      <w:marRight w:val="0"/>
      <w:marTop w:val="0"/>
      <w:marBottom w:val="0"/>
      <w:divBdr>
        <w:top w:val="none" w:sz="0" w:space="0" w:color="auto"/>
        <w:left w:val="none" w:sz="0" w:space="0" w:color="auto"/>
        <w:bottom w:val="none" w:sz="0" w:space="0" w:color="auto"/>
        <w:right w:val="none" w:sz="0" w:space="0" w:color="auto"/>
      </w:divBdr>
    </w:div>
    <w:div w:id="1269045485">
      <w:bodyDiv w:val="1"/>
      <w:marLeft w:val="0"/>
      <w:marRight w:val="0"/>
      <w:marTop w:val="0"/>
      <w:marBottom w:val="0"/>
      <w:divBdr>
        <w:top w:val="none" w:sz="0" w:space="0" w:color="auto"/>
        <w:left w:val="none" w:sz="0" w:space="0" w:color="auto"/>
        <w:bottom w:val="none" w:sz="0" w:space="0" w:color="auto"/>
        <w:right w:val="none" w:sz="0" w:space="0" w:color="auto"/>
      </w:divBdr>
    </w:div>
    <w:div w:id="1281303932">
      <w:bodyDiv w:val="1"/>
      <w:marLeft w:val="0"/>
      <w:marRight w:val="0"/>
      <w:marTop w:val="0"/>
      <w:marBottom w:val="0"/>
      <w:divBdr>
        <w:top w:val="none" w:sz="0" w:space="0" w:color="auto"/>
        <w:left w:val="none" w:sz="0" w:space="0" w:color="auto"/>
        <w:bottom w:val="none" w:sz="0" w:space="0" w:color="auto"/>
        <w:right w:val="none" w:sz="0" w:space="0" w:color="auto"/>
      </w:divBdr>
    </w:div>
    <w:div w:id="1283613042">
      <w:bodyDiv w:val="1"/>
      <w:marLeft w:val="0"/>
      <w:marRight w:val="0"/>
      <w:marTop w:val="0"/>
      <w:marBottom w:val="0"/>
      <w:divBdr>
        <w:top w:val="none" w:sz="0" w:space="0" w:color="auto"/>
        <w:left w:val="none" w:sz="0" w:space="0" w:color="auto"/>
        <w:bottom w:val="none" w:sz="0" w:space="0" w:color="auto"/>
        <w:right w:val="none" w:sz="0" w:space="0" w:color="auto"/>
      </w:divBdr>
    </w:div>
    <w:div w:id="1316648743">
      <w:bodyDiv w:val="1"/>
      <w:marLeft w:val="0"/>
      <w:marRight w:val="0"/>
      <w:marTop w:val="0"/>
      <w:marBottom w:val="0"/>
      <w:divBdr>
        <w:top w:val="none" w:sz="0" w:space="0" w:color="auto"/>
        <w:left w:val="none" w:sz="0" w:space="0" w:color="auto"/>
        <w:bottom w:val="none" w:sz="0" w:space="0" w:color="auto"/>
        <w:right w:val="none" w:sz="0" w:space="0" w:color="auto"/>
      </w:divBdr>
    </w:div>
    <w:div w:id="1375036303">
      <w:bodyDiv w:val="1"/>
      <w:marLeft w:val="0"/>
      <w:marRight w:val="0"/>
      <w:marTop w:val="0"/>
      <w:marBottom w:val="0"/>
      <w:divBdr>
        <w:top w:val="none" w:sz="0" w:space="0" w:color="auto"/>
        <w:left w:val="none" w:sz="0" w:space="0" w:color="auto"/>
        <w:bottom w:val="none" w:sz="0" w:space="0" w:color="auto"/>
        <w:right w:val="none" w:sz="0" w:space="0" w:color="auto"/>
      </w:divBdr>
    </w:div>
    <w:div w:id="1404836291">
      <w:bodyDiv w:val="1"/>
      <w:marLeft w:val="0"/>
      <w:marRight w:val="0"/>
      <w:marTop w:val="0"/>
      <w:marBottom w:val="0"/>
      <w:divBdr>
        <w:top w:val="none" w:sz="0" w:space="0" w:color="auto"/>
        <w:left w:val="none" w:sz="0" w:space="0" w:color="auto"/>
        <w:bottom w:val="none" w:sz="0" w:space="0" w:color="auto"/>
        <w:right w:val="none" w:sz="0" w:space="0" w:color="auto"/>
      </w:divBdr>
    </w:div>
    <w:div w:id="1513061847">
      <w:bodyDiv w:val="1"/>
      <w:marLeft w:val="0"/>
      <w:marRight w:val="0"/>
      <w:marTop w:val="0"/>
      <w:marBottom w:val="0"/>
      <w:divBdr>
        <w:top w:val="none" w:sz="0" w:space="0" w:color="auto"/>
        <w:left w:val="none" w:sz="0" w:space="0" w:color="auto"/>
        <w:bottom w:val="none" w:sz="0" w:space="0" w:color="auto"/>
        <w:right w:val="none" w:sz="0" w:space="0" w:color="auto"/>
      </w:divBdr>
    </w:div>
    <w:div w:id="1514608153">
      <w:bodyDiv w:val="1"/>
      <w:marLeft w:val="0"/>
      <w:marRight w:val="0"/>
      <w:marTop w:val="0"/>
      <w:marBottom w:val="0"/>
      <w:divBdr>
        <w:top w:val="none" w:sz="0" w:space="0" w:color="auto"/>
        <w:left w:val="none" w:sz="0" w:space="0" w:color="auto"/>
        <w:bottom w:val="none" w:sz="0" w:space="0" w:color="auto"/>
        <w:right w:val="none" w:sz="0" w:space="0" w:color="auto"/>
      </w:divBdr>
    </w:div>
    <w:div w:id="1530531046">
      <w:bodyDiv w:val="1"/>
      <w:marLeft w:val="0"/>
      <w:marRight w:val="0"/>
      <w:marTop w:val="0"/>
      <w:marBottom w:val="0"/>
      <w:divBdr>
        <w:top w:val="none" w:sz="0" w:space="0" w:color="auto"/>
        <w:left w:val="none" w:sz="0" w:space="0" w:color="auto"/>
        <w:bottom w:val="none" w:sz="0" w:space="0" w:color="auto"/>
        <w:right w:val="none" w:sz="0" w:space="0" w:color="auto"/>
      </w:divBdr>
    </w:div>
    <w:div w:id="1587886578">
      <w:bodyDiv w:val="1"/>
      <w:marLeft w:val="0"/>
      <w:marRight w:val="0"/>
      <w:marTop w:val="0"/>
      <w:marBottom w:val="0"/>
      <w:divBdr>
        <w:top w:val="none" w:sz="0" w:space="0" w:color="auto"/>
        <w:left w:val="none" w:sz="0" w:space="0" w:color="auto"/>
        <w:bottom w:val="none" w:sz="0" w:space="0" w:color="auto"/>
        <w:right w:val="none" w:sz="0" w:space="0" w:color="auto"/>
      </w:divBdr>
    </w:div>
    <w:div w:id="1621762490">
      <w:bodyDiv w:val="1"/>
      <w:marLeft w:val="0"/>
      <w:marRight w:val="0"/>
      <w:marTop w:val="0"/>
      <w:marBottom w:val="0"/>
      <w:divBdr>
        <w:top w:val="none" w:sz="0" w:space="0" w:color="auto"/>
        <w:left w:val="none" w:sz="0" w:space="0" w:color="auto"/>
        <w:bottom w:val="none" w:sz="0" w:space="0" w:color="auto"/>
        <w:right w:val="none" w:sz="0" w:space="0" w:color="auto"/>
      </w:divBdr>
    </w:div>
    <w:div w:id="1623416784">
      <w:bodyDiv w:val="1"/>
      <w:marLeft w:val="0"/>
      <w:marRight w:val="0"/>
      <w:marTop w:val="0"/>
      <w:marBottom w:val="0"/>
      <w:divBdr>
        <w:top w:val="none" w:sz="0" w:space="0" w:color="auto"/>
        <w:left w:val="none" w:sz="0" w:space="0" w:color="auto"/>
        <w:bottom w:val="none" w:sz="0" w:space="0" w:color="auto"/>
        <w:right w:val="none" w:sz="0" w:space="0" w:color="auto"/>
      </w:divBdr>
    </w:div>
    <w:div w:id="1699547960">
      <w:bodyDiv w:val="1"/>
      <w:marLeft w:val="0"/>
      <w:marRight w:val="0"/>
      <w:marTop w:val="0"/>
      <w:marBottom w:val="0"/>
      <w:divBdr>
        <w:top w:val="none" w:sz="0" w:space="0" w:color="auto"/>
        <w:left w:val="none" w:sz="0" w:space="0" w:color="auto"/>
        <w:bottom w:val="none" w:sz="0" w:space="0" w:color="auto"/>
        <w:right w:val="none" w:sz="0" w:space="0" w:color="auto"/>
      </w:divBdr>
    </w:div>
    <w:div w:id="1714117828">
      <w:bodyDiv w:val="1"/>
      <w:marLeft w:val="0"/>
      <w:marRight w:val="0"/>
      <w:marTop w:val="0"/>
      <w:marBottom w:val="0"/>
      <w:divBdr>
        <w:top w:val="none" w:sz="0" w:space="0" w:color="auto"/>
        <w:left w:val="none" w:sz="0" w:space="0" w:color="auto"/>
        <w:bottom w:val="none" w:sz="0" w:space="0" w:color="auto"/>
        <w:right w:val="none" w:sz="0" w:space="0" w:color="auto"/>
      </w:divBdr>
    </w:div>
    <w:div w:id="1777480706">
      <w:bodyDiv w:val="1"/>
      <w:marLeft w:val="0"/>
      <w:marRight w:val="0"/>
      <w:marTop w:val="0"/>
      <w:marBottom w:val="0"/>
      <w:divBdr>
        <w:top w:val="none" w:sz="0" w:space="0" w:color="auto"/>
        <w:left w:val="none" w:sz="0" w:space="0" w:color="auto"/>
        <w:bottom w:val="none" w:sz="0" w:space="0" w:color="auto"/>
        <w:right w:val="none" w:sz="0" w:space="0" w:color="auto"/>
      </w:divBdr>
    </w:div>
    <w:div w:id="1793401939">
      <w:bodyDiv w:val="1"/>
      <w:marLeft w:val="0"/>
      <w:marRight w:val="0"/>
      <w:marTop w:val="0"/>
      <w:marBottom w:val="0"/>
      <w:divBdr>
        <w:top w:val="none" w:sz="0" w:space="0" w:color="auto"/>
        <w:left w:val="none" w:sz="0" w:space="0" w:color="auto"/>
        <w:bottom w:val="none" w:sz="0" w:space="0" w:color="auto"/>
        <w:right w:val="none" w:sz="0" w:space="0" w:color="auto"/>
      </w:divBdr>
    </w:div>
    <w:div w:id="1813329811">
      <w:bodyDiv w:val="1"/>
      <w:marLeft w:val="0"/>
      <w:marRight w:val="0"/>
      <w:marTop w:val="0"/>
      <w:marBottom w:val="0"/>
      <w:divBdr>
        <w:top w:val="none" w:sz="0" w:space="0" w:color="auto"/>
        <w:left w:val="none" w:sz="0" w:space="0" w:color="auto"/>
        <w:bottom w:val="none" w:sz="0" w:space="0" w:color="auto"/>
        <w:right w:val="none" w:sz="0" w:space="0" w:color="auto"/>
      </w:divBdr>
    </w:div>
    <w:div w:id="1832062976">
      <w:bodyDiv w:val="1"/>
      <w:marLeft w:val="0"/>
      <w:marRight w:val="0"/>
      <w:marTop w:val="0"/>
      <w:marBottom w:val="0"/>
      <w:divBdr>
        <w:top w:val="none" w:sz="0" w:space="0" w:color="auto"/>
        <w:left w:val="none" w:sz="0" w:space="0" w:color="auto"/>
        <w:bottom w:val="none" w:sz="0" w:space="0" w:color="auto"/>
        <w:right w:val="none" w:sz="0" w:space="0" w:color="auto"/>
      </w:divBdr>
    </w:div>
    <w:div w:id="1856265604">
      <w:bodyDiv w:val="1"/>
      <w:marLeft w:val="0"/>
      <w:marRight w:val="0"/>
      <w:marTop w:val="0"/>
      <w:marBottom w:val="0"/>
      <w:divBdr>
        <w:top w:val="none" w:sz="0" w:space="0" w:color="auto"/>
        <w:left w:val="none" w:sz="0" w:space="0" w:color="auto"/>
        <w:bottom w:val="none" w:sz="0" w:space="0" w:color="auto"/>
        <w:right w:val="none" w:sz="0" w:space="0" w:color="auto"/>
      </w:divBdr>
    </w:div>
    <w:div w:id="1863477082">
      <w:bodyDiv w:val="1"/>
      <w:marLeft w:val="0"/>
      <w:marRight w:val="0"/>
      <w:marTop w:val="0"/>
      <w:marBottom w:val="0"/>
      <w:divBdr>
        <w:top w:val="none" w:sz="0" w:space="0" w:color="auto"/>
        <w:left w:val="none" w:sz="0" w:space="0" w:color="auto"/>
        <w:bottom w:val="none" w:sz="0" w:space="0" w:color="auto"/>
        <w:right w:val="none" w:sz="0" w:space="0" w:color="auto"/>
      </w:divBdr>
    </w:div>
    <w:div w:id="1871143003">
      <w:bodyDiv w:val="1"/>
      <w:marLeft w:val="0"/>
      <w:marRight w:val="0"/>
      <w:marTop w:val="0"/>
      <w:marBottom w:val="0"/>
      <w:divBdr>
        <w:top w:val="none" w:sz="0" w:space="0" w:color="auto"/>
        <w:left w:val="none" w:sz="0" w:space="0" w:color="auto"/>
        <w:bottom w:val="none" w:sz="0" w:space="0" w:color="auto"/>
        <w:right w:val="none" w:sz="0" w:space="0" w:color="auto"/>
      </w:divBdr>
    </w:div>
    <w:div w:id="1885756352">
      <w:bodyDiv w:val="1"/>
      <w:marLeft w:val="0"/>
      <w:marRight w:val="0"/>
      <w:marTop w:val="0"/>
      <w:marBottom w:val="0"/>
      <w:divBdr>
        <w:top w:val="none" w:sz="0" w:space="0" w:color="auto"/>
        <w:left w:val="none" w:sz="0" w:space="0" w:color="auto"/>
        <w:bottom w:val="none" w:sz="0" w:space="0" w:color="auto"/>
        <w:right w:val="none" w:sz="0" w:space="0" w:color="auto"/>
      </w:divBdr>
    </w:div>
    <w:div w:id="1893151092">
      <w:bodyDiv w:val="1"/>
      <w:marLeft w:val="0"/>
      <w:marRight w:val="0"/>
      <w:marTop w:val="0"/>
      <w:marBottom w:val="0"/>
      <w:divBdr>
        <w:top w:val="none" w:sz="0" w:space="0" w:color="auto"/>
        <w:left w:val="none" w:sz="0" w:space="0" w:color="auto"/>
        <w:bottom w:val="none" w:sz="0" w:space="0" w:color="auto"/>
        <w:right w:val="none" w:sz="0" w:space="0" w:color="auto"/>
      </w:divBdr>
    </w:div>
    <w:div w:id="1899054805">
      <w:bodyDiv w:val="1"/>
      <w:marLeft w:val="0"/>
      <w:marRight w:val="0"/>
      <w:marTop w:val="0"/>
      <w:marBottom w:val="0"/>
      <w:divBdr>
        <w:top w:val="none" w:sz="0" w:space="0" w:color="auto"/>
        <w:left w:val="none" w:sz="0" w:space="0" w:color="auto"/>
        <w:bottom w:val="none" w:sz="0" w:space="0" w:color="auto"/>
        <w:right w:val="none" w:sz="0" w:space="0" w:color="auto"/>
      </w:divBdr>
    </w:div>
    <w:div w:id="1904829091">
      <w:bodyDiv w:val="1"/>
      <w:marLeft w:val="0"/>
      <w:marRight w:val="0"/>
      <w:marTop w:val="0"/>
      <w:marBottom w:val="0"/>
      <w:divBdr>
        <w:top w:val="none" w:sz="0" w:space="0" w:color="auto"/>
        <w:left w:val="none" w:sz="0" w:space="0" w:color="auto"/>
        <w:bottom w:val="none" w:sz="0" w:space="0" w:color="auto"/>
        <w:right w:val="none" w:sz="0" w:space="0" w:color="auto"/>
      </w:divBdr>
    </w:div>
    <w:div w:id="1923174923">
      <w:bodyDiv w:val="1"/>
      <w:marLeft w:val="0"/>
      <w:marRight w:val="0"/>
      <w:marTop w:val="0"/>
      <w:marBottom w:val="0"/>
      <w:divBdr>
        <w:top w:val="none" w:sz="0" w:space="0" w:color="auto"/>
        <w:left w:val="none" w:sz="0" w:space="0" w:color="auto"/>
        <w:bottom w:val="none" w:sz="0" w:space="0" w:color="auto"/>
        <w:right w:val="none" w:sz="0" w:space="0" w:color="auto"/>
      </w:divBdr>
    </w:div>
    <w:div w:id="1959020720">
      <w:bodyDiv w:val="1"/>
      <w:marLeft w:val="0"/>
      <w:marRight w:val="0"/>
      <w:marTop w:val="0"/>
      <w:marBottom w:val="0"/>
      <w:divBdr>
        <w:top w:val="none" w:sz="0" w:space="0" w:color="auto"/>
        <w:left w:val="none" w:sz="0" w:space="0" w:color="auto"/>
        <w:bottom w:val="none" w:sz="0" w:space="0" w:color="auto"/>
        <w:right w:val="none" w:sz="0" w:space="0" w:color="auto"/>
      </w:divBdr>
    </w:div>
    <w:div w:id="2048988991">
      <w:bodyDiv w:val="1"/>
      <w:marLeft w:val="0"/>
      <w:marRight w:val="0"/>
      <w:marTop w:val="0"/>
      <w:marBottom w:val="0"/>
      <w:divBdr>
        <w:top w:val="none" w:sz="0" w:space="0" w:color="auto"/>
        <w:left w:val="none" w:sz="0" w:space="0" w:color="auto"/>
        <w:bottom w:val="none" w:sz="0" w:space="0" w:color="auto"/>
        <w:right w:val="none" w:sz="0" w:space="0" w:color="auto"/>
      </w:divBdr>
    </w:div>
    <w:div w:id="206340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Hoja_de_c_lculo_de_Microsoft_Excel1.xlsx"/><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diagramColors" Target="diagrams/colors6.xml"/><Relationship Id="rId68" Type="http://schemas.openxmlformats.org/officeDocument/2006/relationships/diagramColors" Target="diagrams/colors7.xml"/><Relationship Id="rId16" Type="http://schemas.openxmlformats.org/officeDocument/2006/relationships/image" Target="media/image3.png"/><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diagramQuickStyle" Target="diagrams/quickStyle1.xml"/><Relationship Id="rId40" Type="http://schemas.openxmlformats.org/officeDocument/2006/relationships/diagramData" Target="diagrams/data2.xml"/><Relationship Id="rId45" Type="http://schemas.openxmlformats.org/officeDocument/2006/relationships/diagramData" Target="diagrams/data3.xml"/><Relationship Id="rId53" Type="http://schemas.openxmlformats.org/officeDocument/2006/relationships/diagramColors" Target="diagrams/colors4.xml"/><Relationship Id="rId58" Type="http://schemas.openxmlformats.org/officeDocument/2006/relationships/diagramColors" Target="diagrams/colors5.xml"/><Relationship Id="rId66" Type="http://schemas.openxmlformats.org/officeDocument/2006/relationships/diagramLayout" Target="diagrams/layout7.xml"/><Relationship Id="rId74"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diagramLayout" Target="diagrams/layout6.xml"/><Relationship Id="rId1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package" Target="embeddings/Dibujo_de_Microsoft_Visio3.vsdx"/><Relationship Id="rId30" Type="http://schemas.openxmlformats.org/officeDocument/2006/relationships/image" Target="media/image9.emf"/><Relationship Id="rId35" Type="http://schemas.openxmlformats.org/officeDocument/2006/relationships/diagramData" Target="diagrams/data1.xml"/><Relationship Id="rId43" Type="http://schemas.openxmlformats.org/officeDocument/2006/relationships/diagramColors" Target="diagrams/colors2.xml"/><Relationship Id="rId48" Type="http://schemas.openxmlformats.org/officeDocument/2006/relationships/diagramColors" Target="diagrams/colors3.xml"/><Relationship Id="rId56" Type="http://schemas.openxmlformats.org/officeDocument/2006/relationships/diagramLayout" Target="diagrams/layout5.xml"/><Relationship Id="rId64" Type="http://schemas.microsoft.com/office/2007/relationships/diagramDrawing" Target="diagrams/drawing6.xml"/><Relationship Id="rId69" Type="http://schemas.microsoft.com/office/2007/relationships/diagramDrawing" Target="diagrams/drawing7.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Layout" Target="diagrams/layout4.xml"/><Relationship Id="rId72" Type="http://schemas.openxmlformats.org/officeDocument/2006/relationships/image" Target="media/image1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package" Target="embeddings/Dibujo_de_Microsoft_Visio.vsdx"/><Relationship Id="rId33" Type="http://schemas.openxmlformats.org/officeDocument/2006/relationships/package" Target="embeddings/Dibujo_de_Microsoft_Visio6.vsdx"/><Relationship Id="rId38" Type="http://schemas.openxmlformats.org/officeDocument/2006/relationships/diagramColors" Target="diagrams/colors1.xml"/><Relationship Id="rId46" Type="http://schemas.openxmlformats.org/officeDocument/2006/relationships/diagramLayout" Target="diagrams/layout3.xml"/><Relationship Id="rId59" Type="http://schemas.microsoft.com/office/2007/relationships/diagramDrawing" Target="diagrams/drawing5.xml"/><Relationship Id="rId67" Type="http://schemas.openxmlformats.org/officeDocument/2006/relationships/diagramQuickStyle" Target="diagrams/quickStyle7.xml"/><Relationship Id="rId20" Type="http://schemas.openxmlformats.org/officeDocument/2006/relationships/image" Target="media/image4.emf"/><Relationship Id="rId41" Type="http://schemas.openxmlformats.org/officeDocument/2006/relationships/diagramLayout" Target="diagrams/layout2.xml"/><Relationship Id="rId54" Type="http://schemas.microsoft.com/office/2007/relationships/diagramDrawing" Target="diagrams/drawing4.xml"/><Relationship Id="rId62" Type="http://schemas.openxmlformats.org/officeDocument/2006/relationships/diagramQuickStyle" Target="diagrams/quickStyle6.xml"/><Relationship Id="rId70" Type="http://schemas.openxmlformats.org/officeDocument/2006/relationships/header" Target="header6.xml"/><Relationship Id="rId75"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package" Target="embeddings/Hoja_de_c_lculo_de_Microsoft_Excel2.xlsx"/><Relationship Id="rId28" Type="http://schemas.openxmlformats.org/officeDocument/2006/relationships/image" Target="media/image8.emf"/><Relationship Id="rId36" Type="http://schemas.openxmlformats.org/officeDocument/2006/relationships/diagramLayout" Target="diagrams/layout1.xml"/><Relationship Id="rId49" Type="http://schemas.microsoft.com/office/2007/relationships/diagramDrawing" Target="diagrams/drawing3.xml"/><Relationship Id="rId57" Type="http://schemas.openxmlformats.org/officeDocument/2006/relationships/diagramQuickStyle" Target="diagrams/quickStyle5.xml"/><Relationship Id="rId10" Type="http://schemas.openxmlformats.org/officeDocument/2006/relationships/image" Target="media/image2.png"/><Relationship Id="rId31" Type="http://schemas.openxmlformats.org/officeDocument/2006/relationships/package" Target="embeddings/Dibujo_de_Microsoft_Visio5.vsdx"/><Relationship Id="rId44" Type="http://schemas.microsoft.com/office/2007/relationships/diagramDrawing" Target="diagrams/drawing2.xml"/><Relationship Id="rId52" Type="http://schemas.openxmlformats.org/officeDocument/2006/relationships/diagramQuickStyle" Target="diagrams/quickStyle4.xml"/><Relationship Id="rId60" Type="http://schemas.openxmlformats.org/officeDocument/2006/relationships/diagramData" Target="diagrams/data6.xml"/><Relationship Id="rId65" Type="http://schemas.openxmlformats.org/officeDocument/2006/relationships/diagramData" Target="diagrams/data7.xml"/><Relationship Id="rId73" Type="http://schemas.openxmlformats.org/officeDocument/2006/relationships/package" Target="embeddings/Dibujo_de_Microsoft_Visio7.vsdx"/><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nfin.gob.gt/images/downloads/leyes_acuerdos/acuerdogub300_030914.pdf" TargetMode="External"/><Relationship Id="rId13" Type="http://schemas.openxmlformats.org/officeDocument/2006/relationships/footer" Target="footer2.xml"/><Relationship Id="rId18" Type="http://schemas.openxmlformats.org/officeDocument/2006/relationships/header" Target="header4.xml"/><Relationship Id="rId39" Type="http://schemas.microsoft.com/office/2007/relationships/diagramDrawing" Target="diagrams/drawing1.xml"/><Relationship Id="rId34" Type="http://schemas.openxmlformats.org/officeDocument/2006/relationships/header" Target="header5.xml"/><Relationship Id="rId50" Type="http://schemas.openxmlformats.org/officeDocument/2006/relationships/diagramData" Target="diagrams/data4.xml"/><Relationship Id="rId55" Type="http://schemas.openxmlformats.org/officeDocument/2006/relationships/diagramData" Target="diagrams/data5.xml"/><Relationship Id="rId76" Type="http://schemas.openxmlformats.org/officeDocument/2006/relationships/image" Target="media/image13.emf"/><Relationship Id="rId7" Type="http://schemas.openxmlformats.org/officeDocument/2006/relationships/endnotes" Target="endnotes.xml"/><Relationship Id="rId71"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package" Target="embeddings/Dibujo_de_Microsoft_Visio4.vsd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ruz\AppData\Roaming\Microsoft\Plantillas\Informe%2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400">
                <a:latin typeface="Times New Roman" panose="02020603050405020304" pitchFamily="18" charset="0"/>
                <a:cs typeface="Times New Roman" panose="02020603050405020304" pitchFamily="18" charset="0"/>
              </a:rPr>
              <a:t>Resultados</a:t>
            </a:r>
            <a:r>
              <a:rPr lang="es-GT" sz="1400" baseline="0">
                <a:latin typeface="Times New Roman" panose="02020603050405020304" pitchFamily="18" charset="0"/>
                <a:cs typeface="Times New Roman" panose="02020603050405020304" pitchFamily="18" charset="0"/>
              </a:rPr>
              <a:t> de visitas  a entes generadores de aguas residuales </a:t>
            </a:r>
            <a:endParaRPr lang="es-GT" sz="14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6.8663900930208993E-2"/>
          <c:y val="0.13865949683118878"/>
          <c:w val="0.90850978655682146"/>
          <c:h val="0.61449444865416925"/>
        </c:manualLayout>
      </c:layout>
      <c:barChart>
        <c:barDir val="col"/>
        <c:grouping val="clustered"/>
        <c:varyColors val="0"/>
        <c:ser>
          <c:idx val="1"/>
          <c:order val="0"/>
          <c:tx>
            <c:strRef>
              <c:f>Hoja1!$E$5</c:f>
              <c:strCache>
                <c:ptCount val="1"/>
                <c:pt idx="0">
                  <c:v>Empresas con Sistemas de Tratamiento de Aguas Residuales </c:v>
                </c:pt>
              </c:strCache>
            </c:strRef>
          </c:tx>
          <c:spPr>
            <a:solidFill>
              <a:schemeClr val="accent6">
                <a:lumMod val="75000"/>
              </a:schemeClr>
            </a:soli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cat>
            <c:numRef>
              <c:f>Hoja1!$F$3:$I$3</c:f>
              <c:numCache>
                <c:formatCode>General</c:formatCode>
                <c:ptCount val="4"/>
                <c:pt idx="0">
                  <c:v>2016</c:v>
                </c:pt>
                <c:pt idx="1">
                  <c:v>2017</c:v>
                </c:pt>
                <c:pt idx="2">
                  <c:v>2018</c:v>
                </c:pt>
                <c:pt idx="3">
                  <c:v>2019</c:v>
                </c:pt>
              </c:numCache>
            </c:numRef>
          </c:cat>
          <c:val>
            <c:numRef>
              <c:f>Hoja1!$F$5:$J$5</c:f>
              <c:numCache>
                <c:formatCode>General</c:formatCode>
                <c:ptCount val="4"/>
                <c:pt idx="0">
                  <c:v>24</c:v>
                </c:pt>
                <c:pt idx="1">
                  <c:v>149</c:v>
                </c:pt>
                <c:pt idx="2">
                  <c:v>36</c:v>
                </c:pt>
                <c:pt idx="3">
                  <c:v>399</c:v>
                </c:pt>
              </c:numCache>
            </c:numRef>
          </c:val>
          <c:extLst>
            <c:ext xmlns:c16="http://schemas.microsoft.com/office/drawing/2014/chart" uri="{C3380CC4-5D6E-409C-BE32-E72D297353CC}">
              <c16:uniqueId val="{00000000-5E5E-4FBE-97B0-535D4FB661EB}"/>
            </c:ext>
          </c:extLst>
        </c:ser>
        <c:ser>
          <c:idx val="2"/>
          <c:order val="1"/>
          <c:tx>
            <c:strRef>
              <c:f>Hoja1!$E$7</c:f>
              <c:strCache>
                <c:ptCount val="1"/>
                <c:pt idx="0">
                  <c:v>Empresas con Estudio Técnico de Aguas Residuales</c:v>
                </c:pt>
              </c:strCache>
            </c:strRef>
          </c:tx>
          <c:spPr>
            <a:solidFill>
              <a:schemeClr val="accent1">
                <a:lumMod val="50000"/>
              </a:schemeClr>
            </a:soli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cat>
            <c:numRef>
              <c:f>Hoja1!$F$3:$I$3</c:f>
              <c:numCache>
                <c:formatCode>General</c:formatCode>
                <c:ptCount val="4"/>
                <c:pt idx="0">
                  <c:v>2016</c:v>
                </c:pt>
                <c:pt idx="1">
                  <c:v>2017</c:v>
                </c:pt>
                <c:pt idx="2">
                  <c:v>2018</c:v>
                </c:pt>
                <c:pt idx="3">
                  <c:v>2019</c:v>
                </c:pt>
              </c:numCache>
            </c:numRef>
          </c:cat>
          <c:val>
            <c:numRef>
              <c:f>Hoja1!$F$7:$J$7</c:f>
              <c:numCache>
                <c:formatCode>General</c:formatCode>
                <c:ptCount val="4"/>
                <c:pt idx="0">
                  <c:v>53</c:v>
                </c:pt>
                <c:pt idx="1">
                  <c:v>248</c:v>
                </c:pt>
                <c:pt idx="2">
                  <c:v>62</c:v>
                </c:pt>
                <c:pt idx="3">
                  <c:v>332</c:v>
                </c:pt>
              </c:numCache>
            </c:numRef>
          </c:val>
          <c:extLst>
            <c:ext xmlns:c16="http://schemas.microsoft.com/office/drawing/2014/chart" uri="{C3380CC4-5D6E-409C-BE32-E72D297353CC}">
              <c16:uniqueId val="{00000001-5E5E-4FBE-97B0-535D4FB661EB}"/>
            </c:ext>
          </c:extLst>
        </c:ser>
        <c:ser>
          <c:idx val="0"/>
          <c:order val="2"/>
          <c:tx>
            <c:strRef>
              <c:f>Hoja1!$E$6</c:f>
              <c:strCache>
                <c:ptCount val="1"/>
                <c:pt idx="0">
                  <c:v>Empresas sin Sistemas de Tratamiento de Aguas Residuales </c:v>
                </c:pt>
              </c:strCache>
            </c:strRef>
          </c:tx>
          <c:spPr>
            <a:solidFill>
              <a:schemeClr val="accent6">
                <a:lumMod val="20000"/>
                <a:lumOff val="80000"/>
              </a:schemeClr>
            </a:soli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cat>
            <c:numRef>
              <c:f>Hoja1!$F$3:$I$3</c:f>
              <c:numCache>
                <c:formatCode>General</c:formatCode>
                <c:ptCount val="4"/>
                <c:pt idx="0">
                  <c:v>2016</c:v>
                </c:pt>
                <c:pt idx="1">
                  <c:v>2017</c:v>
                </c:pt>
                <c:pt idx="2">
                  <c:v>2018</c:v>
                </c:pt>
                <c:pt idx="3">
                  <c:v>2019</c:v>
                </c:pt>
              </c:numCache>
            </c:numRef>
          </c:cat>
          <c:val>
            <c:numRef>
              <c:f>Hoja1!$F$6:$I$6</c:f>
              <c:numCache>
                <c:formatCode>General</c:formatCode>
                <c:ptCount val="4"/>
                <c:pt idx="0">
                  <c:v>156</c:v>
                </c:pt>
                <c:pt idx="1">
                  <c:v>1251</c:v>
                </c:pt>
                <c:pt idx="2">
                  <c:v>964</c:v>
                </c:pt>
                <c:pt idx="3">
                  <c:v>501</c:v>
                </c:pt>
              </c:numCache>
            </c:numRef>
          </c:val>
          <c:extLst>
            <c:ext xmlns:c16="http://schemas.microsoft.com/office/drawing/2014/chart" uri="{C3380CC4-5D6E-409C-BE32-E72D297353CC}">
              <c16:uniqueId val="{00000002-5E5E-4FBE-97B0-535D4FB661EB}"/>
            </c:ext>
          </c:extLst>
        </c:ser>
        <c:ser>
          <c:idx val="3"/>
          <c:order val="3"/>
          <c:tx>
            <c:strRef>
              <c:f>Hoja1!$E$8</c:f>
              <c:strCache>
                <c:ptCount val="1"/>
                <c:pt idx="0">
                  <c:v>Empresas sin Estudio Técnico de Aguas Residuales</c:v>
                </c:pt>
              </c:strCache>
            </c:strRef>
          </c:tx>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cat>
            <c:numRef>
              <c:f>Hoja1!$F$3:$I$3</c:f>
              <c:numCache>
                <c:formatCode>General</c:formatCode>
                <c:ptCount val="4"/>
                <c:pt idx="0">
                  <c:v>2016</c:v>
                </c:pt>
                <c:pt idx="1">
                  <c:v>2017</c:v>
                </c:pt>
                <c:pt idx="2">
                  <c:v>2018</c:v>
                </c:pt>
                <c:pt idx="3">
                  <c:v>2019</c:v>
                </c:pt>
              </c:numCache>
            </c:numRef>
          </c:cat>
          <c:val>
            <c:numRef>
              <c:f>Hoja1!$F$8:$I$8</c:f>
              <c:numCache>
                <c:formatCode>General</c:formatCode>
                <c:ptCount val="4"/>
                <c:pt idx="0">
                  <c:v>127</c:v>
                </c:pt>
                <c:pt idx="1">
                  <c:v>1152</c:v>
                </c:pt>
                <c:pt idx="2">
                  <c:v>938</c:v>
                </c:pt>
                <c:pt idx="3">
                  <c:v>568</c:v>
                </c:pt>
              </c:numCache>
            </c:numRef>
          </c:val>
          <c:extLst>
            <c:ext xmlns:c16="http://schemas.microsoft.com/office/drawing/2014/chart" uri="{C3380CC4-5D6E-409C-BE32-E72D297353CC}">
              <c16:uniqueId val="{00000003-5E5E-4FBE-97B0-535D4FB661EB}"/>
            </c:ext>
          </c:extLst>
        </c:ser>
        <c:dLbls>
          <c:showLegendKey val="0"/>
          <c:showVal val="0"/>
          <c:showCatName val="0"/>
          <c:showSerName val="0"/>
          <c:showPercent val="0"/>
          <c:showBubbleSize val="0"/>
        </c:dLbls>
        <c:gapWidth val="100"/>
        <c:overlap val="-24"/>
        <c:axId val="2036330159"/>
        <c:axId val="2036326831"/>
      </c:barChart>
      <c:catAx>
        <c:axId val="20363301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2036326831"/>
        <c:crosses val="autoZero"/>
        <c:auto val="1"/>
        <c:lblAlgn val="ctr"/>
        <c:lblOffset val="100"/>
        <c:noMultiLvlLbl val="0"/>
      </c:catAx>
      <c:valAx>
        <c:axId val="203632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2036330159"/>
        <c:crosses val="autoZero"/>
        <c:crossBetween val="between"/>
      </c:valAx>
      <c:spPr>
        <a:noFill/>
        <a:ln>
          <a:noFill/>
        </a:ln>
        <a:effectLst/>
      </c:spPr>
    </c:plotArea>
    <c:legend>
      <c:legendPos val="b"/>
      <c:layout>
        <c:manualLayout>
          <c:xMode val="edge"/>
          <c:yMode val="edge"/>
          <c:x val="1.245071591616518E-2"/>
          <c:y val="0.88491869666666145"/>
          <c:w val="0.98547253081225394"/>
          <c:h val="8.051245370783424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9DF671-632E-4C03-BD92-F90F639A5D9E}"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s-ES"/>
        </a:p>
      </dgm:t>
    </dgm:pt>
    <dgm:pt modelId="{3A1F58D7-2621-4F16-A557-05433B5194D7}">
      <dgm:prSet phldrT="[Texto]" custT="1"/>
      <dgm:spPr/>
      <dgm:t>
        <a:bodyPr/>
        <a:lstStyle/>
        <a:p>
          <a:r>
            <a:rPr lang="es-ES" sz="1400" b="1">
              <a:latin typeface="Times New Roman" panose="02020603050405020304" pitchFamily="18" charset="0"/>
              <a:cs typeface="Times New Roman" panose="02020603050405020304" pitchFamily="18" charset="0"/>
            </a:rPr>
            <a:t>Fortalezas</a:t>
          </a:r>
        </a:p>
      </dgm:t>
    </dgm:pt>
    <dgm:pt modelId="{12DF0D15-3C0D-4FC5-B91D-8C1219D83283}" type="parTrans" cxnId="{688B07EC-227F-43EC-B9CF-190A9E401515}">
      <dgm:prSet/>
      <dgm:spPr/>
      <dgm:t>
        <a:bodyPr/>
        <a:lstStyle/>
        <a:p>
          <a:endParaRPr lang="es-ES"/>
        </a:p>
      </dgm:t>
    </dgm:pt>
    <dgm:pt modelId="{94B53F91-24F4-4ABB-A4D7-086EE70AE298}" type="sibTrans" cxnId="{688B07EC-227F-43EC-B9CF-190A9E401515}">
      <dgm:prSet/>
      <dgm:spPr/>
      <dgm:t>
        <a:bodyPr/>
        <a:lstStyle/>
        <a:p>
          <a:endParaRPr lang="es-ES"/>
        </a:p>
      </dgm:t>
    </dgm:pt>
    <dgm:pt modelId="{EF29BADF-753A-4A03-996D-0EF6C2078330}">
      <dgm:prSet phldrT="[Texto]" custT="1"/>
      <dgm:spPr/>
      <dgm:t>
        <a:bodyPr/>
        <a:lstStyle/>
        <a:p>
          <a:r>
            <a:rPr lang="es-ES" sz="1200">
              <a:latin typeface="Times New Roman" panose="02020603050405020304" pitchFamily="18" charset="0"/>
              <a:cs typeface="Times New Roman" panose="02020603050405020304" pitchFamily="18" charset="0"/>
            </a:rPr>
            <a:t>Comunicación directa con el Ejecutivo</a:t>
          </a:r>
        </a:p>
      </dgm:t>
    </dgm:pt>
    <dgm:pt modelId="{6025C372-094A-4FFA-90F4-B8CBF2F2464F}" type="parTrans" cxnId="{A8D64B57-B79B-4ADA-A9B8-CEB87B3ECFA0}">
      <dgm:prSet/>
      <dgm:spPr/>
      <dgm:t>
        <a:bodyPr/>
        <a:lstStyle/>
        <a:p>
          <a:endParaRPr lang="es-ES"/>
        </a:p>
      </dgm:t>
    </dgm:pt>
    <dgm:pt modelId="{5576C17B-F2D8-4D19-8F18-FC504A664826}" type="sibTrans" cxnId="{A8D64B57-B79B-4ADA-A9B8-CEB87B3ECFA0}">
      <dgm:prSet/>
      <dgm:spPr/>
      <dgm:t>
        <a:bodyPr/>
        <a:lstStyle/>
        <a:p>
          <a:endParaRPr lang="es-ES"/>
        </a:p>
      </dgm:t>
    </dgm:pt>
    <dgm:pt modelId="{98E3AB0C-9D7D-4F6F-A1C9-EBBEEF6935F9}">
      <dgm:prSet phldrT="[Texto]" custT="1"/>
      <dgm:spPr/>
      <dgm:t>
        <a:bodyPr/>
        <a:lstStyle/>
        <a:p>
          <a:r>
            <a:rPr lang="es-ES" sz="1400" b="1">
              <a:latin typeface="Times New Roman" panose="02020603050405020304" pitchFamily="18" charset="0"/>
              <a:cs typeface="Times New Roman" panose="02020603050405020304" pitchFamily="18" charset="0"/>
            </a:rPr>
            <a:t>Debilidades</a:t>
          </a:r>
        </a:p>
      </dgm:t>
    </dgm:pt>
    <dgm:pt modelId="{EABBE586-0AE6-4E48-8027-67F49A7E48B5}" type="parTrans" cxnId="{39753B99-8C30-4134-9A5B-10A9FE7CED19}">
      <dgm:prSet/>
      <dgm:spPr/>
      <dgm:t>
        <a:bodyPr/>
        <a:lstStyle/>
        <a:p>
          <a:endParaRPr lang="es-ES"/>
        </a:p>
      </dgm:t>
    </dgm:pt>
    <dgm:pt modelId="{9091A948-B2BC-42C1-8116-F5DC21C92B56}" type="sibTrans" cxnId="{39753B99-8C30-4134-9A5B-10A9FE7CED19}">
      <dgm:prSet/>
      <dgm:spPr/>
      <dgm:t>
        <a:bodyPr/>
        <a:lstStyle/>
        <a:p>
          <a:endParaRPr lang="es-ES"/>
        </a:p>
      </dgm:t>
    </dgm:pt>
    <dgm:pt modelId="{02F417E5-97D8-46F7-AD4B-93FB5E5EA8E2}">
      <dgm:prSet phldrT="[Texto]" custT="1"/>
      <dgm:spPr/>
      <dgm:t>
        <a:bodyPr/>
        <a:lstStyle/>
        <a:p>
          <a:r>
            <a:rPr lang="es-ES" sz="1100">
              <a:latin typeface="Times New Roman" panose="02020603050405020304" pitchFamily="18" charset="0"/>
              <a:cs typeface="Times New Roman" panose="02020603050405020304" pitchFamily="18" charset="0"/>
            </a:rPr>
            <a:t>  </a:t>
          </a:r>
          <a:r>
            <a:rPr lang="es-ES" sz="1200">
              <a:latin typeface="Times New Roman" panose="02020603050405020304" pitchFamily="18" charset="0"/>
              <a:cs typeface="Times New Roman" panose="02020603050405020304" pitchFamily="18" charset="0"/>
            </a:rPr>
            <a:t>La ley de AMSA no permite sancionar</a:t>
          </a:r>
        </a:p>
      </dgm:t>
    </dgm:pt>
    <dgm:pt modelId="{7D080A21-2E1D-4096-A875-8B355C01E63F}" type="parTrans" cxnId="{3A1FEC1C-5D6C-4B21-9629-D6150F8207EC}">
      <dgm:prSet/>
      <dgm:spPr/>
      <dgm:t>
        <a:bodyPr/>
        <a:lstStyle/>
        <a:p>
          <a:endParaRPr lang="es-ES"/>
        </a:p>
      </dgm:t>
    </dgm:pt>
    <dgm:pt modelId="{B39B2F0D-CB68-4E3A-8B3C-997CCC90E71D}" type="sibTrans" cxnId="{3A1FEC1C-5D6C-4B21-9629-D6150F8207EC}">
      <dgm:prSet/>
      <dgm:spPr/>
      <dgm:t>
        <a:bodyPr/>
        <a:lstStyle/>
        <a:p>
          <a:endParaRPr lang="es-ES"/>
        </a:p>
      </dgm:t>
    </dgm:pt>
    <dgm:pt modelId="{0AFC074C-1C07-4288-9BC0-A31D76FEEA56}">
      <dgm:prSet phldrT="[Texto]" custT="1"/>
      <dgm:spPr/>
      <dgm:t>
        <a:bodyPr/>
        <a:lstStyle/>
        <a:p>
          <a:r>
            <a:rPr lang="es-ES" sz="1400">
              <a:latin typeface="Times New Roman" panose="02020603050405020304" pitchFamily="18" charset="0"/>
              <a:cs typeface="Times New Roman" panose="02020603050405020304" pitchFamily="18" charset="0"/>
            </a:rPr>
            <a:t>Falta de personal en algunas Divisiones</a:t>
          </a:r>
        </a:p>
      </dgm:t>
    </dgm:pt>
    <dgm:pt modelId="{A7B84778-88EF-4D55-B635-D9662462F7A5}" type="parTrans" cxnId="{77C3F9F6-F0C6-4CB4-A4EC-5BFDC7168787}">
      <dgm:prSet/>
      <dgm:spPr/>
      <dgm:t>
        <a:bodyPr/>
        <a:lstStyle/>
        <a:p>
          <a:endParaRPr lang="es-ES"/>
        </a:p>
      </dgm:t>
    </dgm:pt>
    <dgm:pt modelId="{15D8ED1C-3FC6-4BEC-BC1B-EDADFF35F4BF}" type="sibTrans" cxnId="{77C3F9F6-F0C6-4CB4-A4EC-5BFDC7168787}">
      <dgm:prSet/>
      <dgm:spPr/>
      <dgm:t>
        <a:bodyPr/>
        <a:lstStyle/>
        <a:p>
          <a:endParaRPr lang="es-ES"/>
        </a:p>
      </dgm:t>
    </dgm:pt>
    <dgm:pt modelId="{E6789B8C-4335-4890-B452-BDD617C752A7}">
      <dgm:prSet custT="1"/>
      <dgm:spPr/>
      <dgm:t>
        <a:bodyPr/>
        <a:lstStyle/>
        <a:p>
          <a:r>
            <a:rPr lang="es-ES" sz="1200">
              <a:latin typeface="Times New Roman" panose="02020603050405020304" pitchFamily="18" charset="0"/>
              <a:cs typeface="Times New Roman" panose="02020603050405020304" pitchFamily="18" charset="0"/>
            </a:rPr>
            <a:t>Integración de grupos de trabajo multidisciplinarios. </a:t>
          </a:r>
        </a:p>
      </dgm:t>
    </dgm:pt>
    <dgm:pt modelId="{1BE24FF2-445D-4CE3-939C-4FC83AE0FAAE}" type="parTrans" cxnId="{DF05F8BE-DE24-42D8-9FDA-1BD088F9DD0C}">
      <dgm:prSet/>
      <dgm:spPr/>
      <dgm:t>
        <a:bodyPr/>
        <a:lstStyle/>
        <a:p>
          <a:endParaRPr lang="es-ES"/>
        </a:p>
      </dgm:t>
    </dgm:pt>
    <dgm:pt modelId="{4ED3CB5E-AFE2-48C1-88EB-B719DD0DCE37}" type="sibTrans" cxnId="{DF05F8BE-DE24-42D8-9FDA-1BD088F9DD0C}">
      <dgm:prSet/>
      <dgm:spPr/>
      <dgm:t>
        <a:bodyPr/>
        <a:lstStyle/>
        <a:p>
          <a:endParaRPr lang="es-ES"/>
        </a:p>
      </dgm:t>
    </dgm:pt>
    <dgm:pt modelId="{9133C3F0-81B2-4253-968B-828ABAD9671C}">
      <dgm:prSet custT="1"/>
      <dgm:spPr/>
      <dgm:t>
        <a:bodyPr/>
        <a:lstStyle/>
        <a:p>
          <a:r>
            <a:rPr lang="es-ES" sz="1200">
              <a:latin typeface="Times New Roman" panose="02020603050405020304" pitchFamily="18" charset="0"/>
              <a:cs typeface="Times New Roman" panose="02020603050405020304" pitchFamily="18" charset="0"/>
            </a:rPr>
            <a:t>Capacidad técnica y administrativa de las autoridades.</a:t>
          </a:r>
        </a:p>
      </dgm:t>
    </dgm:pt>
    <dgm:pt modelId="{41A51A18-16A1-4258-820D-9B533C611631}" type="parTrans" cxnId="{E81C340B-C608-498B-862C-DF7019DD9BA8}">
      <dgm:prSet/>
      <dgm:spPr/>
      <dgm:t>
        <a:bodyPr/>
        <a:lstStyle/>
        <a:p>
          <a:endParaRPr lang="es-ES"/>
        </a:p>
      </dgm:t>
    </dgm:pt>
    <dgm:pt modelId="{AD26BA0A-835A-4E88-B4DA-207D3063C464}" type="sibTrans" cxnId="{E81C340B-C608-498B-862C-DF7019DD9BA8}">
      <dgm:prSet/>
      <dgm:spPr/>
      <dgm:t>
        <a:bodyPr/>
        <a:lstStyle/>
        <a:p>
          <a:endParaRPr lang="es-ES"/>
        </a:p>
      </dgm:t>
    </dgm:pt>
    <dgm:pt modelId="{5307191F-FF54-4CF8-AE1F-352F52454F28}">
      <dgm:prSet custT="1"/>
      <dgm:spPr/>
      <dgm:t>
        <a:bodyPr/>
        <a:lstStyle/>
        <a:p>
          <a:r>
            <a:rPr lang="es-ES" sz="1200">
              <a:latin typeface="Times New Roman" panose="02020603050405020304" pitchFamily="18" charset="0"/>
              <a:cs typeface="Times New Roman" panose="02020603050405020304" pitchFamily="18" charset="0"/>
            </a:rPr>
            <a:t>Instalaciones propias</a:t>
          </a:r>
        </a:p>
      </dgm:t>
    </dgm:pt>
    <dgm:pt modelId="{24A7176B-8920-47EE-9E52-2A55CE1CBB99}" type="parTrans" cxnId="{CD681EEB-DE9D-4EC6-B29C-4F6246C03925}">
      <dgm:prSet/>
      <dgm:spPr/>
      <dgm:t>
        <a:bodyPr/>
        <a:lstStyle/>
        <a:p>
          <a:endParaRPr lang="es-ES"/>
        </a:p>
      </dgm:t>
    </dgm:pt>
    <dgm:pt modelId="{91B32C19-0480-40C9-822C-7045793FF169}" type="sibTrans" cxnId="{CD681EEB-DE9D-4EC6-B29C-4F6246C03925}">
      <dgm:prSet/>
      <dgm:spPr/>
      <dgm:t>
        <a:bodyPr/>
        <a:lstStyle/>
        <a:p>
          <a:endParaRPr lang="es-ES"/>
        </a:p>
      </dgm:t>
    </dgm:pt>
    <dgm:pt modelId="{2FBA9664-EDB9-42C0-9CDE-C48199592740}">
      <dgm:prSet custT="1"/>
      <dgm:spPr/>
      <dgm:t>
        <a:bodyPr/>
        <a:lstStyle/>
        <a:p>
          <a:r>
            <a:rPr lang="es-ES" sz="1200">
              <a:latin typeface="Times New Roman" panose="02020603050405020304" pitchFamily="18" charset="0"/>
              <a:cs typeface="Times New Roman" panose="02020603050405020304" pitchFamily="18" charset="0"/>
            </a:rPr>
            <a:t>Maquinaria y vehículos propios</a:t>
          </a:r>
        </a:p>
      </dgm:t>
    </dgm:pt>
    <dgm:pt modelId="{B37680FC-68B8-49E0-AC1F-B5C2B910992C}" type="parTrans" cxnId="{44B6C779-3A3B-4FED-853F-7855DEF0F482}">
      <dgm:prSet/>
      <dgm:spPr/>
      <dgm:t>
        <a:bodyPr/>
        <a:lstStyle/>
        <a:p>
          <a:endParaRPr lang="es-ES"/>
        </a:p>
      </dgm:t>
    </dgm:pt>
    <dgm:pt modelId="{68C08AAA-E5DF-412B-B63D-EDC35DBDE829}" type="sibTrans" cxnId="{44B6C779-3A3B-4FED-853F-7855DEF0F482}">
      <dgm:prSet/>
      <dgm:spPr/>
      <dgm:t>
        <a:bodyPr/>
        <a:lstStyle/>
        <a:p>
          <a:endParaRPr lang="es-ES"/>
        </a:p>
      </dgm:t>
    </dgm:pt>
    <dgm:pt modelId="{512DECAB-6202-4AC5-A27B-2B3EB1EB9162}">
      <dgm:prSet custT="1"/>
      <dgm:spPr/>
      <dgm:t>
        <a:bodyPr/>
        <a:lstStyle/>
        <a:p>
          <a:r>
            <a:rPr lang="es-ES" sz="1200">
              <a:latin typeface="Times New Roman" panose="02020603050405020304" pitchFamily="18" charset="0"/>
              <a:cs typeface="Times New Roman" panose="02020603050405020304" pitchFamily="18" charset="0"/>
            </a:rPr>
            <a:t>Ingresos propios a través de la fuente de financiamiento 32.</a:t>
          </a:r>
        </a:p>
      </dgm:t>
    </dgm:pt>
    <dgm:pt modelId="{ADDCB19A-90B8-4372-B656-76063C7BF3A4}" type="parTrans" cxnId="{0CA8BA97-E42B-4D18-902D-E20F77149D42}">
      <dgm:prSet/>
      <dgm:spPr/>
      <dgm:t>
        <a:bodyPr/>
        <a:lstStyle/>
        <a:p>
          <a:endParaRPr lang="es-ES"/>
        </a:p>
      </dgm:t>
    </dgm:pt>
    <dgm:pt modelId="{928270D4-6E4E-4DC1-A3E0-64A2923A24D2}" type="sibTrans" cxnId="{0CA8BA97-E42B-4D18-902D-E20F77149D42}">
      <dgm:prSet/>
      <dgm:spPr/>
      <dgm:t>
        <a:bodyPr/>
        <a:lstStyle/>
        <a:p>
          <a:endParaRPr lang="es-ES"/>
        </a:p>
      </dgm:t>
    </dgm:pt>
    <dgm:pt modelId="{DC4644C2-B6B9-43F8-9E32-AE2D2D04AF30}">
      <dgm:prSet custT="1"/>
      <dgm:spPr/>
      <dgm:t>
        <a:bodyPr/>
        <a:lstStyle/>
        <a:p>
          <a:r>
            <a:rPr lang="es-ES" sz="1200">
              <a:latin typeface="Times New Roman" panose="02020603050405020304" pitchFamily="18" charset="0"/>
              <a:cs typeface="Times New Roman" panose="02020603050405020304" pitchFamily="18" charset="0"/>
            </a:rPr>
            <a:t>Fortalecimiento interinstitucional a través de la suscripción de convenios y carta.</a:t>
          </a:r>
        </a:p>
      </dgm:t>
    </dgm:pt>
    <dgm:pt modelId="{17BBE044-AB0B-4CCA-BCAB-F046CEE5FD61}" type="parTrans" cxnId="{4C822BFA-C494-4A84-AF47-C0171F09AD0D}">
      <dgm:prSet/>
      <dgm:spPr/>
      <dgm:t>
        <a:bodyPr/>
        <a:lstStyle/>
        <a:p>
          <a:endParaRPr lang="es-ES"/>
        </a:p>
      </dgm:t>
    </dgm:pt>
    <dgm:pt modelId="{AEC28DDE-BC9A-4F65-9EC5-8834D5666C28}" type="sibTrans" cxnId="{4C822BFA-C494-4A84-AF47-C0171F09AD0D}">
      <dgm:prSet/>
      <dgm:spPr/>
      <dgm:t>
        <a:bodyPr/>
        <a:lstStyle/>
        <a:p>
          <a:endParaRPr lang="es-ES"/>
        </a:p>
      </dgm:t>
    </dgm:pt>
    <dgm:pt modelId="{6D2DE795-5F80-4619-8DBF-97D56F5E6CE5}">
      <dgm:prSet custT="1"/>
      <dgm:spPr/>
      <dgm:t>
        <a:bodyPr/>
        <a:lstStyle/>
        <a:p>
          <a:r>
            <a:rPr lang="es-ES" sz="1200">
              <a:latin typeface="Times New Roman" panose="02020603050405020304" pitchFamily="18" charset="0"/>
              <a:cs typeface="Times New Roman" panose="02020603050405020304" pitchFamily="18" charset="0"/>
            </a:rPr>
            <a:t>Divulgación de las acciones institucionales.</a:t>
          </a:r>
        </a:p>
      </dgm:t>
    </dgm:pt>
    <dgm:pt modelId="{C9D8EA2B-4196-4B1F-A6CB-3D4A21314BB5}" type="parTrans" cxnId="{E88BB33C-FB0D-4A99-BD99-A9F384CF3FDF}">
      <dgm:prSet/>
      <dgm:spPr/>
      <dgm:t>
        <a:bodyPr/>
        <a:lstStyle/>
        <a:p>
          <a:endParaRPr lang="es-ES"/>
        </a:p>
      </dgm:t>
    </dgm:pt>
    <dgm:pt modelId="{0E20CF98-7182-4AD9-B956-4249E3677E09}" type="sibTrans" cxnId="{E88BB33C-FB0D-4A99-BD99-A9F384CF3FDF}">
      <dgm:prSet/>
      <dgm:spPr/>
      <dgm:t>
        <a:bodyPr/>
        <a:lstStyle/>
        <a:p>
          <a:endParaRPr lang="es-ES"/>
        </a:p>
      </dgm:t>
    </dgm:pt>
    <dgm:pt modelId="{D3462F21-8D12-4E1C-B89D-6342527C3106}">
      <dgm:prSet custT="1"/>
      <dgm:spPr/>
      <dgm:t>
        <a:bodyPr/>
        <a:lstStyle/>
        <a:p>
          <a:r>
            <a:rPr lang="es-ES" sz="1200">
              <a:latin typeface="Times New Roman" panose="02020603050405020304" pitchFamily="18" charset="0"/>
              <a:cs typeface="Times New Roman" panose="02020603050405020304" pitchFamily="18" charset="0"/>
            </a:rPr>
            <a:t>Asignación presupuestaria</a:t>
          </a:r>
        </a:p>
      </dgm:t>
    </dgm:pt>
    <dgm:pt modelId="{2E8B68E0-39ED-4A33-9DD2-8F5C08A86EFB}" type="parTrans" cxnId="{C5524614-AEE3-4B32-B21C-C30AF0258024}">
      <dgm:prSet/>
      <dgm:spPr/>
      <dgm:t>
        <a:bodyPr/>
        <a:lstStyle/>
        <a:p>
          <a:endParaRPr lang="es-ES"/>
        </a:p>
      </dgm:t>
    </dgm:pt>
    <dgm:pt modelId="{92227968-0191-4CC6-80D4-9020EA181B09}" type="sibTrans" cxnId="{C5524614-AEE3-4B32-B21C-C30AF0258024}">
      <dgm:prSet/>
      <dgm:spPr/>
      <dgm:t>
        <a:bodyPr/>
        <a:lstStyle/>
        <a:p>
          <a:endParaRPr lang="es-ES"/>
        </a:p>
      </dgm:t>
    </dgm:pt>
    <dgm:pt modelId="{D6A11EAF-CD2D-40A3-9962-C8E6AD7E56CB}">
      <dgm:prSet phldrT="[Texto]" custT="1"/>
      <dgm:spPr/>
      <dgm:t>
        <a:bodyPr/>
        <a:lstStyle/>
        <a:p>
          <a:r>
            <a:rPr lang="es-ES" sz="1400">
              <a:latin typeface="Times New Roman" panose="02020603050405020304" pitchFamily="18" charset="0"/>
              <a:cs typeface="Times New Roman" panose="02020603050405020304" pitchFamily="18" charset="0"/>
            </a:rPr>
            <a:t>Falta de capacitación al personal</a:t>
          </a:r>
        </a:p>
      </dgm:t>
    </dgm:pt>
    <dgm:pt modelId="{4658BC50-912C-4A28-920E-C6D2C050B8BE}" type="parTrans" cxnId="{8541E054-3906-4B58-B727-D268897F1CE1}">
      <dgm:prSet/>
      <dgm:spPr/>
      <dgm:t>
        <a:bodyPr/>
        <a:lstStyle/>
        <a:p>
          <a:endParaRPr lang="es-ES"/>
        </a:p>
      </dgm:t>
    </dgm:pt>
    <dgm:pt modelId="{C5C87AB2-863C-47CE-9619-987BEB73D98A}" type="sibTrans" cxnId="{8541E054-3906-4B58-B727-D268897F1CE1}">
      <dgm:prSet/>
      <dgm:spPr/>
      <dgm:t>
        <a:bodyPr/>
        <a:lstStyle/>
        <a:p>
          <a:endParaRPr lang="es-ES"/>
        </a:p>
      </dgm:t>
    </dgm:pt>
    <dgm:pt modelId="{F6BF95FC-97A0-47A0-BE4C-B0C310DEA061}">
      <dgm:prSet phldrT="[Texto]" custT="1"/>
      <dgm:spPr/>
      <dgm:t>
        <a:bodyPr/>
        <a:lstStyle/>
        <a:p>
          <a:r>
            <a:rPr lang="es-ES" sz="1400">
              <a:latin typeface="Times New Roman" panose="02020603050405020304" pitchFamily="18" charset="0"/>
              <a:cs typeface="Times New Roman" panose="02020603050405020304" pitchFamily="18" charset="0"/>
            </a:rPr>
            <a:t>No se cuenta con subdirector ejecutivo</a:t>
          </a:r>
        </a:p>
      </dgm:t>
    </dgm:pt>
    <dgm:pt modelId="{6371E4A3-BB08-44A2-A4E7-D5054812B346}" type="parTrans" cxnId="{3E4B8995-7A35-4753-8FE0-FC8AEE60EF12}">
      <dgm:prSet/>
      <dgm:spPr/>
      <dgm:t>
        <a:bodyPr/>
        <a:lstStyle/>
        <a:p>
          <a:endParaRPr lang="es-ES"/>
        </a:p>
      </dgm:t>
    </dgm:pt>
    <dgm:pt modelId="{76ED0EAB-EB9B-40F9-BE90-E50ED82FAE2A}" type="sibTrans" cxnId="{3E4B8995-7A35-4753-8FE0-FC8AEE60EF12}">
      <dgm:prSet/>
      <dgm:spPr/>
      <dgm:t>
        <a:bodyPr/>
        <a:lstStyle/>
        <a:p>
          <a:endParaRPr lang="es-ES"/>
        </a:p>
      </dgm:t>
    </dgm:pt>
    <dgm:pt modelId="{BCCB51C4-FF00-42B6-A074-8BA2BD819BF0}">
      <dgm:prSet phldrT="[Texto]" custT="1"/>
      <dgm:spPr/>
      <dgm:t>
        <a:bodyPr/>
        <a:lstStyle/>
        <a:p>
          <a:r>
            <a:rPr lang="es-ES" sz="1400">
              <a:latin typeface="Times New Roman" panose="02020603050405020304" pitchFamily="18" charset="0"/>
              <a:cs typeface="Times New Roman" panose="02020603050405020304" pitchFamily="18" charset="0"/>
            </a:rPr>
            <a:t>Inestabilidad laboral (rotación de personal).</a:t>
          </a:r>
        </a:p>
      </dgm:t>
    </dgm:pt>
    <dgm:pt modelId="{75C958DD-9493-44C0-9EF9-05C7BD2E29B4}" type="parTrans" cxnId="{E8DF0DD4-1F6B-4121-81B8-EFFC98A85751}">
      <dgm:prSet/>
      <dgm:spPr/>
      <dgm:t>
        <a:bodyPr/>
        <a:lstStyle/>
        <a:p>
          <a:endParaRPr lang="es-ES"/>
        </a:p>
      </dgm:t>
    </dgm:pt>
    <dgm:pt modelId="{DF203EBE-A2E4-4137-BBE1-7A86174A96F0}" type="sibTrans" cxnId="{E8DF0DD4-1F6B-4121-81B8-EFFC98A85751}">
      <dgm:prSet/>
      <dgm:spPr/>
      <dgm:t>
        <a:bodyPr/>
        <a:lstStyle/>
        <a:p>
          <a:endParaRPr lang="es-ES"/>
        </a:p>
      </dgm:t>
    </dgm:pt>
    <dgm:pt modelId="{60B78FA6-ED36-4675-BCCF-474113046025}">
      <dgm:prSet custT="1"/>
      <dgm:spPr/>
      <dgm:t>
        <a:bodyPr/>
        <a:lstStyle/>
        <a:p>
          <a:r>
            <a:rPr lang="es-ES" sz="1200">
              <a:latin typeface="Times New Roman" panose="02020603050405020304" pitchFamily="18" charset="0"/>
              <a:cs typeface="Times New Roman" panose="02020603050405020304" pitchFamily="18" charset="0"/>
            </a:rPr>
            <a:t>Laboratorio con personal y equipo especializado.</a:t>
          </a:r>
        </a:p>
      </dgm:t>
    </dgm:pt>
    <dgm:pt modelId="{1751B40A-6923-403F-BC0D-D33283FB9716}" type="parTrans" cxnId="{7A9BF9AE-0821-4C7D-9C3E-D365C7E7C1EB}">
      <dgm:prSet/>
      <dgm:spPr/>
      <dgm:t>
        <a:bodyPr/>
        <a:lstStyle/>
        <a:p>
          <a:endParaRPr lang="es-ES"/>
        </a:p>
      </dgm:t>
    </dgm:pt>
    <dgm:pt modelId="{B926CE17-34D6-45D7-8411-6CDE0EC3006E}" type="sibTrans" cxnId="{7A9BF9AE-0821-4C7D-9C3E-D365C7E7C1EB}">
      <dgm:prSet/>
      <dgm:spPr/>
      <dgm:t>
        <a:bodyPr/>
        <a:lstStyle/>
        <a:p>
          <a:endParaRPr lang="es-ES"/>
        </a:p>
      </dgm:t>
    </dgm:pt>
    <dgm:pt modelId="{F2DB176F-A1D8-4F58-B2EC-C9BC6D16691F}" type="pres">
      <dgm:prSet presAssocID="{759DF671-632E-4C03-BD92-F90F639A5D9E}" presName="Name0" presStyleCnt="0">
        <dgm:presLayoutVars>
          <dgm:dir/>
          <dgm:animLvl val="lvl"/>
          <dgm:resizeHandles val="exact"/>
        </dgm:presLayoutVars>
      </dgm:prSet>
      <dgm:spPr/>
      <dgm:t>
        <a:bodyPr/>
        <a:lstStyle/>
        <a:p>
          <a:endParaRPr lang="es-ES"/>
        </a:p>
      </dgm:t>
    </dgm:pt>
    <dgm:pt modelId="{CF9BC3B8-8920-4F63-AC34-069E33605ABA}" type="pres">
      <dgm:prSet presAssocID="{3A1F58D7-2621-4F16-A557-05433B5194D7}" presName="composite" presStyleCnt="0"/>
      <dgm:spPr/>
      <dgm:t>
        <a:bodyPr/>
        <a:lstStyle/>
        <a:p>
          <a:endParaRPr lang="es-ES"/>
        </a:p>
      </dgm:t>
    </dgm:pt>
    <dgm:pt modelId="{FCB34755-379F-4978-97A3-482A02585A60}" type="pres">
      <dgm:prSet presAssocID="{3A1F58D7-2621-4F16-A557-05433B5194D7}" presName="parTx" presStyleLbl="alignNode1" presStyleIdx="0" presStyleCnt="2" custLinFactNeighborX="-585" custLinFactNeighborY="-6747">
        <dgm:presLayoutVars>
          <dgm:chMax val="0"/>
          <dgm:chPref val="0"/>
          <dgm:bulletEnabled val="1"/>
        </dgm:presLayoutVars>
      </dgm:prSet>
      <dgm:spPr/>
      <dgm:t>
        <a:bodyPr/>
        <a:lstStyle/>
        <a:p>
          <a:endParaRPr lang="es-ES"/>
        </a:p>
      </dgm:t>
    </dgm:pt>
    <dgm:pt modelId="{B0F8EBE6-6E7B-44B5-B36A-EA1260A4D54C}" type="pres">
      <dgm:prSet presAssocID="{3A1F58D7-2621-4F16-A557-05433B5194D7}" presName="desTx" presStyleLbl="alignAccFollowNode1" presStyleIdx="0" presStyleCnt="2">
        <dgm:presLayoutVars>
          <dgm:bulletEnabled val="1"/>
        </dgm:presLayoutVars>
      </dgm:prSet>
      <dgm:spPr/>
      <dgm:t>
        <a:bodyPr/>
        <a:lstStyle/>
        <a:p>
          <a:endParaRPr lang="es-ES"/>
        </a:p>
      </dgm:t>
    </dgm:pt>
    <dgm:pt modelId="{F0678BED-0EA3-4AE9-A3EF-B8730CC6FDEE}" type="pres">
      <dgm:prSet presAssocID="{94B53F91-24F4-4ABB-A4D7-086EE70AE298}" presName="space" presStyleCnt="0"/>
      <dgm:spPr/>
      <dgm:t>
        <a:bodyPr/>
        <a:lstStyle/>
        <a:p>
          <a:endParaRPr lang="es-ES"/>
        </a:p>
      </dgm:t>
    </dgm:pt>
    <dgm:pt modelId="{3E3983DF-6F33-404E-91C1-CF28511D6319}" type="pres">
      <dgm:prSet presAssocID="{98E3AB0C-9D7D-4F6F-A1C9-EBBEEF6935F9}" presName="composite" presStyleCnt="0"/>
      <dgm:spPr/>
      <dgm:t>
        <a:bodyPr/>
        <a:lstStyle/>
        <a:p>
          <a:endParaRPr lang="es-ES"/>
        </a:p>
      </dgm:t>
    </dgm:pt>
    <dgm:pt modelId="{AA8DDE20-20CD-46F7-9C8E-2A4839DB5442}" type="pres">
      <dgm:prSet presAssocID="{98E3AB0C-9D7D-4F6F-A1C9-EBBEEF6935F9}" presName="parTx" presStyleLbl="alignNode1" presStyleIdx="1" presStyleCnt="2">
        <dgm:presLayoutVars>
          <dgm:chMax val="0"/>
          <dgm:chPref val="0"/>
          <dgm:bulletEnabled val="1"/>
        </dgm:presLayoutVars>
      </dgm:prSet>
      <dgm:spPr/>
      <dgm:t>
        <a:bodyPr/>
        <a:lstStyle/>
        <a:p>
          <a:endParaRPr lang="es-ES"/>
        </a:p>
      </dgm:t>
    </dgm:pt>
    <dgm:pt modelId="{E511475A-D484-4DF6-81A4-3283555ECCC4}" type="pres">
      <dgm:prSet presAssocID="{98E3AB0C-9D7D-4F6F-A1C9-EBBEEF6935F9}" presName="desTx" presStyleLbl="alignAccFollowNode1" presStyleIdx="1" presStyleCnt="2">
        <dgm:presLayoutVars>
          <dgm:bulletEnabled val="1"/>
        </dgm:presLayoutVars>
      </dgm:prSet>
      <dgm:spPr/>
      <dgm:t>
        <a:bodyPr/>
        <a:lstStyle/>
        <a:p>
          <a:endParaRPr lang="es-ES"/>
        </a:p>
      </dgm:t>
    </dgm:pt>
  </dgm:ptLst>
  <dgm:cxnLst>
    <dgm:cxn modelId="{71311308-A94B-4600-997C-3CDB9037D34F}" type="presOf" srcId="{EF29BADF-753A-4A03-996D-0EF6C2078330}" destId="{B0F8EBE6-6E7B-44B5-B36A-EA1260A4D54C}" srcOrd="0" destOrd="0" presId="urn:microsoft.com/office/officeart/2005/8/layout/hList1"/>
    <dgm:cxn modelId="{4D60CE15-AA79-4115-AF0D-F006D8C6A4CA}" type="presOf" srcId="{9133C3F0-81B2-4253-968B-828ABAD9671C}" destId="{B0F8EBE6-6E7B-44B5-B36A-EA1260A4D54C}" srcOrd="0" destOrd="2" presId="urn:microsoft.com/office/officeart/2005/8/layout/hList1"/>
    <dgm:cxn modelId="{3A1FEC1C-5D6C-4B21-9629-D6150F8207EC}" srcId="{98E3AB0C-9D7D-4F6F-A1C9-EBBEEF6935F9}" destId="{02F417E5-97D8-46F7-AD4B-93FB5E5EA8E2}" srcOrd="0" destOrd="0" parTransId="{7D080A21-2E1D-4096-A875-8B355C01E63F}" sibTransId="{B39B2F0D-CB68-4E3A-8B3C-997CCC90E71D}"/>
    <dgm:cxn modelId="{C7FB39ED-06EA-43AA-AD59-34C56E7D2C8E}" type="presOf" srcId="{60B78FA6-ED36-4675-BCCF-474113046025}" destId="{B0F8EBE6-6E7B-44B5-B36A-EA1260A4D54C}" srcOrd="0" destOrd="8" presId="urn:microsoft.com/office/officeart/2005/8/layout/hList1"/>
    <dgm:cxn modelId="{C5524614-AEE3-4B32-B21C-C30AF0258024}" srcId="{3A1F58D7-2621-4F16-A557-05433B5194D7}" destId="{D3462F21-8D12-4E1C-B89D-6342527C3106}" srcOrd="9" destOrd="0" parTransId="{2E8B68E0-39ED-4A33-9DD2-8F5C08A86EFB}" sibTransId="{92227968-0191-4CC6-80D4-9020EA181B09}"/>
    <dgm:cxn modelId="{4C822BFA-C494-4A84-AF47-C0171F09AD0D}" srcId="{3A1F58D7-2621-4F16-A557-05433B5194D7}" destId="{DC4644C2-B6B9-43F8-9E32-AE2D2D04AF30}" srcOrd="6" destOrd="0" parTransId="{17BBE044-AB0B-4CCA-BCAB-F046CEE5FD61}" sibTransId="{AEC28DDE-BC9A-4F65-9EC5-8834D5666C28}"/>
    <dgm:cxn modelId="{898DD252-2EF2-45AC-872F-813D23AFAF70}" type="presOf" srcId="{2FBA9664-EDB9-42C0-9CDE-C48199592740}" destId="{B0F8EBE6-6E7B-44B5-B36A-EA1260A4D54C}" srcOrd="0" destOrd="4" presId="urn:microsoft.com/office/officeart/2005/8/layout/hList1"/>
    <dgm:cxn modelId="{8541E054-3906-4B58-B727-D268897F1CE1}" srcId="{98E3AB0C-9D7D-4F6F-A1C9-EBBEEF6935F9}" destId="{D6A11EAF-CD2D-40A3-9962-C8E6AD7E56CB}" srcOrd="2" destOrd="0" parTransId="{4658BC50-912C-4A28-920E-C6D2C050B8BE}" sibTransId="{C5C87AB2-863C-47CE-9619-987BEB73D98A}"/>
    <dgm:cxn modelId="{3C858D10-E787-49C3-9965-874F24EC9BB3}" type="presOf" srcId="{D3462F21-8D12-4E1C-B89D-6342527C3106}" destId="{B0F8EBE6-6E7B-44B5-B36A-EA1260A4D54C}" srcOrd="0" destOrd="9" presId="urn:microsoft.com/office/officeart/2005/8/layout/hList1"/>
    <dgm:cxn modelId="{DF05F8BE-DE24-42D8-9FDA-1BD088F9DD0C}" srcId="{3A1F58D7-2621-4F16-A557-05433B5194D7}" destId="{E6789B8C-4335-4890-B452-BDD617C752A7}" srcOrd="1" destOrd="0" parTransId="{1BE24FF2-445D-4CE3-939C-4FC83AE0FAAE}" sibTransId="{4ED3CB5E-AFE2-48C1-88EB-B719DD0DCE37}"/>
    <dgm:cxn modelId="{40DF05B7-0DD5-45D2-95B1-BCC147D3C148}" type="presOf" srcId="{3A1F58D7-2621-4F16-A557-05433B5194D7}" destId="{FCB34755-379F-4978-97A3-482A02585A60}" srcOrd="0" destOrd="0" presId="urn:microsoft.com/office/officeart/2005/8/layout/hList1"/>
    <dgm:cxn modelId="{CD681EEB-DE9D-4EC6-B29C-4F6246C03925}" srcId="{3A1F58D7-2621-4F16-A557-05433B5194D7}" destId="{5307191F-FF54-4CF8-AE1F-352F52454F28}" srcOrd="3" destOrd="0" parTransId="{24A7176B-8920-47EE-9E52-2A55CE1CBB99}" sibTransId="{91B32C19-0480-40C9-822C-7045793FF169}"/>
    <dgm:cxn modelId="{E81C340B-C608-498B-862C-DF7019DD9BA8}" srcId="{3A1F58D7-2621-4F16-A557-05433B5194D7}" destId="{9133C3F0-81B2-4253-968B-828ABAD9671C}" srcOrd="2" destOrd="0" parTransId="{41A51A18-16A1-4258-820D-9B533C611631}" sibTransId="{AD26BA0A-835A-4E88-B4DA-207D3063C464}"/>
    <dgm:cxn modelId="{39753B99-8C30-4134-9A5B-10A9FE7CED19}" srcId="{759DF671-632E-4C03-BD92-F90F639A5D9E}" destId="{98E3AB0C-9D7D-4F6F-A1C9-EBBEEF6935F9}" srcOrd="1" destOrd="0" parTransId="{EABBE586-0AE6-4E48-8027-67F49A7E48B5}" sibTransId="{9091A948-B2BC-42C1-8116-F5DC21C92B56}"/>
    <dgm:cxn modelId="{688B07EC-227F-43EC-B9CF-190A9E401515}" srcId="{759DF671-632E-4C03-BD92-F90F639A5D9E}" destId="{3A1F58D7-2621-4F16-A557-05433B5194D7}" srcOrd="0" destOrd="0" parTransId="{12DF0D15-3C0D-4FC5-B91D-8C1219D83283}" sibTransId="{94B53F91-24F4-4ABB-A4D7-086EE70AE298}"/>
    <dgm:cxn modelId="{7A9BF9AE-0821-4C7D-9C3E-D365C7E7C1EB}" srcId="{3A1F58D7-2621-4F16-A557-05433B5194D7}" destId="{60B78FA6-ED36-4675-BCCF-474113046025}" srcOrd="8" destOrd="0" parTransId="{1751B40A-6923-403F-BC0D-D33283FB9716}" sibTransId="{B926CE17-34D6-45D7-8411-6CDE0EC3006E}"/>
    <dgm:cxn modelId="{44B6C779-3A3B-4FED-853F-7855DEF0F482}" srcId="{3A1F58D7-2621-4F16-A557-05433B5194D7}" destId="{2FBA9664-EDB9-42C0-9CDE-C48199592740}" srcOrd="4" destOrd="0" parTransId="{B37680FC-68B8-49E0-AC1F-B5C2B910992C}" sibTransId="{68C08AAA-E5DF-412B-B63D-EDC35DBDE829}"/>
    <dgm:cxn modelId="{4E889C6D-DB76-4786-813E-51DF3075C3B5}" type="presOf" srcId="{F6BF95FC-97A0-47A0-BE4C-B0C310DEA061}" destId="{E511475A-D484-4DF6-81A4-3283555ECCC4}" srcOrd="0" destOrd="3" presId="urn:microsoft.com/office/officeart/2005/8/layout/hList1"/>
    <dgm:cxn modelId="{87AAC15B-C1B3-491F-8008-A54314BBFD1A}" type="presOf" srcId="{D6A11EAF-CD2D-40A3-9962-C8E6AD7E56CB}" destId="{E511475A-D484-4DF6-81A4-3283555ECCC4}" srcOrd="0" destOrd="2" presId="urn:microsoft.com/office/officeart/2005/8/layout/hList1"/>
    <dgm:cxn modelId="{2FB62934-D04F-4A1C-8644-15D1D18D7AEB}" type="presOf" srcId="{5307191F-FF54-4CF8-AE1F-352F52454F28}" destId="{B0F8EBE6-6E7B-44B5-B36A-EA1260A4D54C}" srcOrd="0" destOrd="3" presId="urn:microsoft.com/office/officeart/2005/8/layout/hList1"/>
    <dgm:cxn modelId="{E88BB33C-FB0D-4A99-BD99-A9F384CF3FDF}" srcId="{3A1F58D7-2621-4F16-A557-05433B5194D7}" destId="{6D2DE795-5F80-4619-8DBF-97D56F5E6CE5}" srcOrd="7" destOrd="0" parTransId="{C9D8EA2B-4196-4B1F-A6CB-3D4A21314BB5}" sibTransId="{0E20CF98-7182-4AD9-B956-4249E3677E09}"/>
    <dgm:cxn modelId="{0CA8BA97-E42B-4D18-902D-E20F77149D42}" srcId="{3A1F58D7-2621-4F16-A557-05433B5194D7}" destId="{512DECAB-6202-4AC5-A27B-2B3EB1EB9162}" srcOrd="5" destOrd="0" parTransId="{ADDCB19A-90B8-4372-B656-76063C7BF3A4}" sibTransId="{928270D4-6E4E-4DC1-A3E0-64A2923A24D2}"/>
    <dgm:cxn modelId="{0F2E95E8-14E6-44BE-BDC6-16DD06EE9FD8}" type="presOf" srcId="{98E3AB0C-9D7D-4F6F-A1C9-EBBEEF6935F9}" destId="{AA8DDE20-20CD-46F7-9C8E-2A4839DB5442}" srcOrd="0" destOrd="0" presId="urn:microsoft.com/office/officeart/2005/8/layout/hList1"/>
    <dgm:cxn modelId="{77C3F9F6-F0C6-4CB4-A4EC-5BFDC7168787}" srcId="{98E3AB0C-9D7D-4F6F-A1C9-EBBEEF6935F9}" destId="{0AFC074C-1C07-4288-9BC0-A31D76FEEA56}" srcOrd="1" destOrd="0" parTransId="{A7B84778-88EF-4D55-B635-D9662462F7A5}" sibTransId="{15D8ED1C-3FC6-4BEC-BC1B-EDADFF35F4BF}"/>
    <dgm:cxn modelId="{1CEDB8F6-0E5F-49DA-A8A1-66CD1FDEA676}" type="presOf" srcId="{E6789B8C-4335-4890-B452-BDD617C752A7}" destId="{B0F8EBE6-6E7B-44B5-B36A-EA1260A4D54C}" srcOrd="0" destOrd="1" presId="urn:microsoft.com/office/officeart/2005/8/layout/hList1"/>
    <dgm:cxn modelId="{930D79CD-8FEA-4B9E-A6E1-313686629BE2}" type="presOf" srcId="{512DECAB-6202-4AC5-A27B-2B3EB1EB9162}" destId="{B0F8EBE6-6E7B-44B5-B36A-EA1260A4D54C}" srcOrd="0" destOrd="5" presId="urn:microsoft.com/office/officeart/2005/8/layout/hList1"/>
    <dgm:cxn modelId="{E8DF0DD4-1F6B-4121-81B8-EFFC98A85751}" srcId="{98E3AB0C-9D7D-4F6F-A1C9-EBBEEF6935F9}" destId="{BCCB51C4-FF00-42B6-A074-8BA2BD819BF0}" srcOrd="4" destOrd="0" parTransId="{75C958DD-9493-44C0-9EF9-05C7BD2E29B4}" sibTransId="{DF203EBE-A2E4-4137-BBE1-7A86174A96F0}"/>
    <dgm:cxn modelId="{0C100209-0846-46A8-AB04-2639A91D3DD7}" type="presOf" srcId="{DC4644C2-B6B9-43F8-9E32-AE2D2D04AF30}" destId="{B0F8EBE6-6E7B-44B5-B36A-EA1260A4D54C}" srcOrd="0" destOrd="6" presId="urn:microsoft.com/office/officeart/2005/8/layout/hList1"/>
    <dgm:cxn modelId="{3E4B8995-7A35-4753-8FE0-FC8AEE60EF12}" srcId="{98E3AB0C-9D7D-4F6F-A1C9-EBBEEF6935F9}" destId="{F6BF95FC-97A0-47A0-BE4C-B0C310DEA061}" srcOrd="3" destOrd="0" parTransId="{6371E4A3-BB08-44A2-A4E7-D5054812B346}" sibTransId="{76ED0EAB-EB9B-40F9-BE90-E50ED82FAE2A}"/>
    <dgm:cxn modelId="{02F3C694-D814-4BBD-9785-1B3C6EFEBFB9}" type="presOf" srcId="{759DF671-632E-4C03-BD92-F90F639A5D9E}" destId="{F2DB176F-A1D8-4F58-B2EC-C9BC6D16691F}" srcOrd="0" destOrd="0" presId="urn:microsoft.com/office/officeart/2005/8/layout/hList1"/>
    <dgm:cxn modelId="{A8D64B57-B79B-4ADA-A9B8-CEB87B3ECFA0}" srcId="{3A1F58D7-2621-4F16-A557-05433B5194D7}" destId="{EF29BADF-753A-4A03-996D-0EF6C2078330}" srcOrd="0" destOrd="0" parTransId="{6025C372-094A-4FFA-90F4-B8CBF2F2464F}" sibTransId="{5576C17B-F2D8-4D19-8F18-FC504A664826}"/>
    <dgm:cxn modelId="{5FBD7E91-AAE5-497F-832F-1F9091416A2C}" type="presOf" srcId="{02F417E5-97D8-46F7-AD4B-93FB5E5EA8E2}" destId="{E511475A-D484-4DF6-81A4-3283555ECCC4}" srcOrd="0" destOrd="0" presId="urn:microsoft.com/office/officeart/2005/8/layout/hList1"/>
    <dgm:cxn modelId="{20D010EE-AC53-4775-AC77-73D800F80D8E}" type="presOf" srcId="{6D2DE795-5F80-4619-8DBF-97D56F5E6CE5}" destId="{B0F8EBE6-6E7B-44B5-B36A-EA1260A4D54C}" srcOrd="0" destOrd="7" presId="urn:microsoft.com/office/officeart/2005/8/layout/hList1"/>
    <dgm:cxn modelId="{C0C441B0-3317-4896-B407-FC02A46EC8C4}" type="presOf" srcId="{BCCB51C4-FF00-42B6-A074-8BA2BD819BF0}" destId="{E511475A-D484-4DF6-81A4-3283555ECCC4}" srcOrd="0" destOrd="4" presId="urn:microsoft.com/office/officeart/2005/8/layout/hList1"/>
    <dgm:cxn modelId="{B27C1B8D-F22E-4F8F-8A75-F887F22705BB}" type="presOf" srcId="{0AFC074C-1C07-4288-9BC0-A31D76FEEA56}" destId="{E511475A-D484-4DF6-81A4-3283555ECCC4}" srcOrd="0" destOrd="1" presId="urn:microsoft.com/office/officeart/2005/8/layout/hList1"/>
    <dgm:cxn modelId="{FAB9C998-E2DE-4E7D-A93C-1730FBF37215}" type="presParOf" srcId="{F2DB176F-A1D8-4F58-B2EC-C9BC6D16691F}" destId="{CF9BC3B8-8920-4F63-AC34-069E33605ABA}" srcOrd="0" destOrd="0" presId="urn:microsoft.com/office/officeart/2005/8/layout/hList1"/>
    <dgm:cxn modelId="{06D0EB4E-291E-44B5-9906-58333BC87018}" type="presParOf" srcId="{CF9BC3B8-8920-4F63-AC34-069E33605ABA}" destId="{FCB34755-379F-4978-97A3-482A02585A60}" srcOrd="0" destOrd="0" presId="urn:microsoft.com/office/officeart/2005/8/layout/hList1"/>
    <dgm:cxn modelId="{54625E0F-E42A-40C9-9C5B-A741E99AC4B1}" type="presParOf" srcId="{CF9BC3B8-8920-4F63-AC34-069E33605ABA}" destId="{B0F8EBE6-6E7B-44B5-B36A-EA1260A4D54C}" srcOrd="1" destOrd="0" presId="urn:microsoft.com/office/officeart/2005/8/layout/hList1"/>
    <dgm:cxn modelId="{C0F9EE1E-FF9C-4705-BBF9-C11F0FCF93C2}" type="presParOf" srcId="{F2DB176F-A1D8-4F58-B2EC-C9BC6D16691F}" destId="{F0678BED-0EA3-4AE9-A3EF-B8730CC6FDEE}" srcOrd="1" destOrd="0" presId="urn:microsoft.com/office/officeart/2005/8/layout/hList1"/>
    <dgm:cxn modelId="{D488EB38-B846-40C5-9B9D-5DCACC0511E2}" type="presParOf" srcId="{F2DB176F-A1D8-4F58-B2EC-C9BC6D16691F}" destId="{3E3983DF-6F33-404E-91C1-CF28511D6319}" srcOrd="2" destOrd="0" presId="urn:microsoft.com/office/officeart/2005/8/layout/hList1"/>
    <dgm:cxn modelId="{45867F65-EDE1-4668-B3B5-75FA3D3A01AF}" type="presParOf" srcId="{3E3983DF-6F33-404E-91C1-CF28511D6319}" destId="{AA8DDE20-20CD-46F7-9C8E-2A4839DB5442}" srcOrd="0" destOrd="0" presId="urn:microsoft.com/office/officeart/2005/8/layout/hList1"/>
    <dgm:cxn modelId="{C0DC4F35-B540-4724-9720-ECE2C97FDEDF}" type="presParOf" srcId="{3E3983DF-6F33-404E-91C1-CF28511D6319}" destId="{E511475A-D484-4DF6-81A4-3283555ECCC4}"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9DF671-632E-4C03-BD92-F90F639A5D9E}"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s-ES"/>
        </a:p>
      </dgm:t>
    </dgm:pt>
    <dgm:pt modelId="{3A1F58D7-2621-4F16-A557-05433B5194D7}">
      <dgm:prSet phldrT="[Texto]" custT="1"/>
      <dgm:spPr>
        <a:xfrm>
          <a:off x="0" y="0"/>
          <a:ext cx="2563713" cy="777600"/>
        </a:xfrm>
        <a:prstGeom prst="rect">
          <a:avLst/>
        </a:prstGeom>
        <a:gradFill rotWithShape="0">
          <a:gsLst>
            <a:gs pos="0">
              <a:sysClr val="window" lastClr="FFFFFF">
                <a:hueOff val="0"/>
                <a:satOff val="0"/>
                <a:lumOff val="0"/>
                <a:alphaOff val="0"/>
                <a:tint val="100000"/>
                <a:shade val="75000"/>
                <a:satMod val="160000"/>
              </a:sysClr>
            </a:gs>
            <a:gs pos="62000">
              <a:sysClr val="window" lastClr="FFFFFF">
                <a:hueOff val="0"/>
                <a:satOff val="0"/>
                <a:lumOff val="0"/>
                <a:alphaOff val="0"/>
                <a:tint val="100000"/>
                <a:shade val="100000"/>
                <a:satMod val="125000"/>
              </a:sysClr>
            </a:gs>
            <a:gs pos="100000">
              <a:sysClr val="window" lastClr="FFFFFF">
                <a:hueOff val="0"/>
                <a:satOff val="0"/>
                <a:lumOff val="0"/>
                <a:alphaOff val="0"/>
                <a:tint val="80000"/>
                <a:shade val="100000"/>
                <a:satMod val="140000"/>
              </a:sysClr>
            </a:gs>
          </a:gsLst>
          <a:lin ang="16200000" scaled="1"/>
        </a:gradFill>
        <a:ln w="12700">
          <a:solidFill>
            <a:srgbClr val="1CADE4">
              <a:shade val="80000"/>
              <a:hueOff val="0"/>
              <a:satOff val="0"/>
              <a:lumOff val="0"/>
              <a:alphaOff val="0"/>
            </a:srgb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ysClr val="window" lastClr="FFFFFF">
              <a:hueOff val="0"/>
              <a:satOff val="0"/>
              <a:lumOff val="0"/>
              <a:alphaOff val="0"/>
              <a:tint val="100000"/>
              <a:shade val="100000"/>
              <a:satMod val="100000"/>
            </a:sysClr>
          </a:contourClr>
        </a:sp3d>
      </dgm:spPr>
      <dgm:t>
        <a:bodyPr/>
        <a:lstStyle/>
        <a:p>
          <a:r>
            <a:rPr lang="es-ES"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Oportunidades</a:t>
          </a:r>
        </a:p>
      </dgm:t>
    </dgm:pt>
    <dgm:pt modelId="{12DF0D15-3C0D-4FC5-B91D-8C1219D83283}" type="parTrans" cxnId="{688B07EC-227F-43EC-B9CF-190A9E401515}">
      <dgm:prSet/>
      <dgm:spPr/>
      <dgm:t>
        <a:bodyPr/>
        <a:lstStyle/>
        <a:p>
          <a:endParaRPr lang="es-ES"/>
        </a:p>
      </dgm:t>
    </dgm:pt>
    <dgm:pt modelId="{94B53F91-24F4-4ABB-A4D7-086EE70AE298}" type="sibTrans" cxnId="{688B07EC-227F-43EC-B9CF-190A9E401515}">
      <dgm:prSet/>
      <dgm:spPr/>
      <dgm:t>
        <a:bodyPr/>
        <a:lstStyle/>
        <a:p>
          <a:endParaRPr lang="es-ES"/>
        </a:p>
      </dgm:t>
    </dgm:pt>
    <dgm:pt modelId="{EF29BADF-753A-4A03-996D-0EF6C2078330}">
      <dgm:prSet phldrT="[Texto]" custT="1"/>
      <dgm:spPr>
        <a:xfrm>
          <a:off x="26"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Adquisición de bienes y servicios a través del sistema de compras establecido.</a:t>
          </a:r>
        </a:p>
      </dgm:t>
    </dgm:pt>
    <dgm:pt modelId="{6025C372-094A-4FFA-90F4-B8CBF2F2464F}" type="parTrans" cxnId="{A8D64B57-B79B-4ADA-A9B8-CEB87B3ECFA0}">
      <dgm:prSet/>
      <dgm:spPr/>
      <dgm:t>
        <a:bodyPr/>
        <a:lstStyle/>
        <a:p>
          <a:endParaRPr lang="es-ES"/>
        </a:p>
      </dgm:t>
    </dgm:pt>
    <dgm:pt modelId="{5576C17B-F2D8-4D19-8F18-FC504A664826}" type="sibTrans" cxnId="{A8D64B57-B79B-4ADA-A9B8-CEB87B3ECFA0}">
      <dgm:prSet/>
      <dgm:spPr/>
      <dgm:t>
        <a:bodyPr/>
        <a:lstStyle/>
        <a:p>
          <a:endParaRPr lang="es-ES"/>
        </a:p>
      </dgm:t>
    </dgm:pt>
    <dgm:pt modelId="{98E3AB0C-9D7D-4F6F-A1C9-EBBEEF6935F9}">
      <dgm:prSet phldrT="[Texto]" custT="1"/>
      <dgm:spPr>
        <a:xfrm>
          <a:off x="2922659" y="4341"/>
          <a:ext cx="2563713" cy="777600"/>
        </a:xfrm>
        <a:prstGeom prst="rect">
          <a:avLst/>
        </a:prstGeom>
        <a:gradFill rotWithShape="0">
          <a:gsLst>
            <a:gs pos="0">
              <a:sysClr val="window" lastClr="FFFFFF">
                <a:hueOff val="0"/>
                <a:satOff val="0"/>
                <a:lumOff val="0"/>
                <a:alphaOff val="0"/>
                <a:tint val="100000"/>
                <a:shade val="75000"/>
                <a:satMod val="160000"/>
              </a:sysClr>
            </a:gs>
            <a:gs pos="62000">
              <a:sysClr val="window" lastClr="FFFFFF">
                <a:hueOff val="0"/>
                <a:satOff val="0"/>
                <a:lumOff val="0"/>
                <a:alphaOff val="0"/>
                <a:tint val="100000"/>
                <a:shade val="100000"/>
                <a:satMod val="125000"/>
              </a:sysClr>
            </a:gs>
            <a:gs pos="100000">
              <a:sysClr val="window" lastClr="FFFFFF">
                <a:hueOff val="0"/>
                <a:satOff val="0"/>
                <a:lumOff val="0"/>
                <a:alphaOff val="0"/>
                <a:tint val="80000"/>
                <a:shade val="100000"/>
                <a:satMod val="140000"/>
              </a:sysClr>
            </a:gs>
          </a:gsLst>
          <a:lin ang="16200000" scaled="1"/>
        </a:gradFill>
        <a:ln w="12700">
          <a:solidFill>
            <a:srgbClr val="1CADE4">
              <a:shade val="80000"/>
              <a:hueOff val="0"/>
              <a:satOff val="0"/>
              <a:lumOff val="0"/>
              <a:alphaOff val="0"/>
            </a:srgb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ysClr val="window" lastClr="FFFFFF">
              <a:hueOff val="0"/>
              <a:satOff val="0"/>
              <a:lumOff val="0"/>
              <a:alphaOff val="0"/>
              <a:tint val="100000"/>
              <a:shade val="100000"/>
              <a:satMod val="100000"/>
            </a:sysClr>
          </a:contourClr>
        </a:sp3d>
      </dgm:spPr>
      <dgm:t>
        <a:bodyPr/>
        <a:lstStyle/>
        <a:p>
          <a:r>
            <a:rPr lang="es-ES"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Amenazas</a:t>
          </a:r>
        </a:p>
      </dgm:t>
    </dgm:pt>
    <dgm:pt modelId="{EABBE586-0AE6-4E48-8027-67F49A7E48B5}" type="parTrans" cxnId="{39753B99-8C30-4134-9A5B-10A9FE7CED19}">
      <dgm:prSet/>
      <dgm:spPr/>
      <dgm:t>
        <a:bodyPr/>
        <a:lstStyle/>
        <a:p>
          <a:endParaRPr lang="es-ES"/>
        </a:p>
      </dgm:t>
    </dgm:pt>
    <dgm:pt modelId="{9091A948-B2BC-42C1-8116-F5DC21C92B56}" type="sibTrans" cxnId="{39753B99-8C30-4134-9A5B-10A9FE7CED19}">
      <dgm:prSet/>
      <dgm:spPr/>
      <dgm:t>
        <a:bodyPr/>
        <a:lstStyle/>
        <a:p>
          <a:endParaRPr lang="es-ES"/>
        </a:p>
      </dgm:t>
    </dgm:pt>
    <dgm:pt modelId="{02F417E5-97D8-46F7-AD4B-93FB5E5EA8E2}">
      <dgm:prSet phldrT="[Texto]" custT="1"/>
      <dgm:spPr>
        <a:xfrm>
          <a:off x="2922659"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“no asignación” presupuestaria necesaria para el cumplimiento de metas.</a:t>
          </a:r>
        </a:p>
      </dgm:t>
    </dgm:pt>
    <dgm:pt modelId="{7D080A21-2E1D-4096-A875-8B355C01E63F}" type="parTrans" cxnId="{3A1FEC1C-5D6C-4B21-9629-D6150F8207EC}">
      <dgm:prSet/>
      <dgm:spPr/>
      <dgm:t>
        <a:bodyPr/>
        <a:lstStyle/>
        <a:p>
          <a:endParaRPr lang="es-ES"/>
        </a:p>
      </dgm:t>
    </dgm:pt>
    <dgm:pt modelId="{B39B2F0D-CB68-4E3A-8B3C-997CCC90E71D}" type="sibTrans" cxnId="{3A1FEC1C-5D6C-4B21-9629-D6150F8207EC}">
      <dgm:prSet/>
      <dgm:spPr/>
      <dgm:t>
        <a:bodyPr/>
        <a:lstStyle/>
        <a:p>
          <a:endParaRPr lang="es-ES"/>
        </a:p>
      </dgm:t>
    </dgm:pt>
    <dgm:pt modelId="{0AFC074C-1C07-4288-9BC0-A31D76FEEA56}">
      <dgm:prSet phldrT="[Texto]" custT="1"/>
      <dgm:spPr>
        <a:xfrm>
          <a:off x="2922659"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 manejo de desechos sólidos y líquidos por parte de las municipalidades dentro de la cuenca.</a:t>
          </a:r>
        </a:p>
      </dgm:t>
    </dgm:pt>
    <dgm:pt modelId="{A7B84778-88EF-4D55-B635-D9662462F7A5}" type="parTrans" cxnId="{77C3F9F6-F0C6-4CB4-A4EC-5BFDC7168787}">
      <dgm:prSet/>
      <dgm:spPr/>
      <dgm:t>
        <a:bodyPr/>
        <a:lstStyle/>
        <a:p>
          <a:endParaRPr lang="es-ES"/>
        </a:p>
      </dgm:t>
    </dgm:pt>
    <dgm:pt modelId="{15D8ED1C-3FC6-4BEC-BC1B-EDADFF35F4BF}" type="sibTrans" cxnId="{77C3F9F6-F0C6-4CB4-A4EC-5BFDC7168787}">
      <dgm:prSet/>
      <dgm:spPr/>
      <dgm:t>
        <a:bodyPr/>
        <a:lstStyle/>
        <a:p>
          <a:endParaRPr lang="es-ES"/>
        </a:p>
      </dgm:t>
    </dgm:pt>
    <dgm:pt modelId="{E6789B8C-4335-4890-B452-BDD617C752A7}">
      <dgm:prSet custT="1"/>
      <dgm:spPr>
        <a:xfrm>
          <a:off x="26"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Suscripción de convenios y cartas de entendimiento.</a:t>
          </a:r>
        </a:p>
      </dgm:t>
    </dgm:pt>
    <dgm:pt modelId="{1BE24FF2-445D-4CE3-939C-4FC83AE0FAAE}" type="parTrans" cxnId="{DF05F8BE-DE24-42D8-9FDA-1BD088F9DD0C}">
      <dgm:prSet/>
      <dgm:spPr/>
      <dgm:t>
        <a:bodyPr/>
        <a:lstStyle/>
        <a:p>
          <a:endParaRPr lang="es-ES"/>
        </a:p>
      </dgm:t>
    </dgm:pt>
    <dgm:pt modelId="{4ED3CB5E-AFE2-48C1-88EB-B719DD0DCE37}" type="sibTrans" cxnId="{DF05F8BE-DE24-42D8-9FDA-1BD088F9DD0C}">
      <dgm:prSet/>
      <dgm:spPr/>
      <dgm:t>
        <a:bodyPr/>
        <a:lstStyle/>
        <a:p>
          <a:endParaRPr lang="es-ES"/>
        </a:p>
      </dgm:t>
    </dgm:pt>
    <dgm:pt modelId="{9133C3F0-81B2-4253-968B-828ABAD9671C}">
      <dgm:prSet custT="1"/>
      <dgm:spPr>
        <a:xfrm>
          <a:off x="26"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Aumento de resarcimientos a favor de la institución.</a:t>
          </a:r>
        </a:p>
      </dgm:t>
    </dgm:pt>
    <dgm:pt modelId="{41A51A18-16A1-4258-820D-9B533C611631}" type="parTrans" cxnId="{E81C340B-C608-498B-862C-DF7019DD9BA8}">
      <dgm:prSet/>
      <dgm:spPr/>
      <dgm:t>
        <a:bodyPr/>
        <a:lstStyle/>
        <a:p>
          <a:endParaRPr lang="es-ES"/>
        </a:p>
      </dgm:t>
    </dgm:pt>
    <dgm:pt modelId="{AD26BA0A-835A-4E88-B4DA-207D3063C464}" type="sibTrans" cxnId="{E81C340B-C608-498B-862C-DF7019DD9BA8}">
      <dgm:prSet/>
      <dgm:spPr/>
      <dgm:t>
        <a:bodyPr/>
        <a:lstStyle/>
        <a:p>
          <a:endParaRPr lang="es-ES"/>
        </a:p>
      </dgm:t>
    </dgm:pt>
    <dgm:pt modelId="{5307191F-FF54-4CF8-AE1F-352F52454F28}">
      <dgm:prSet custT="1"/>
      <dgm:spPr>
        <a:xfrm>
          <a:off x="26"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Empresas conscientes de su responsabilidad ambiental.</a:t>
          </a:r>
        </a:p>
      </dgm:t>
    </dgm:pt>
    <dgm:pt modelId="{24A7176B-8920-47EE-9E52-2A55CE1CBB99}" type="parTrans" cxnId="{CD681EEB-DE9D-4EC6-B29C-4F6246C03925}">
      <dgm:prSet/>
      <dgm:spPr/>
      <dgm:t>
        <a:bodyPr/>
        <a:lstStyle/>
        <a:p>
          <a:endParaRPr lang="es-ES"/>
        </a:p>
      </dgm:t>
    </dgm:pt>
    <dgm:pt modelId="{91B32C19-0480-40C9-822C-7045793FF169}" type="sibTrans" cxnId="{CD681EEB-DE9D-4EC6-B29C-4F6246C03925}">
      <dgm:prSet/>
      <dgm:spPr/>
      <dgm:t>
        <a:bodyPr/>
        <a:lstStyle/>
        <a:p>
          <a:endParaRPr lang="es-ES"/>
        </a:p>
      </dgm:t>
    </dgm:pt>
    <dgm:pt modelId="{2FBA9664-EDB9-42C0-9CDE-C48199592740}">
      <dgm:prSet custT="1"/>
      <dgm:spPr>
        <a:xfrm>
          <a:off x="26"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capacitado en diversos temas</a:t>
          </a:r>
        </a:p>
      </dgm:t>
    </dgm:pt>
    <dgm:pt modelId="{B37680FC-68B8-49E0-AC1F-B5C2B910992C}" type="parTrans" cxnId="{44B6C779-3A3B-4FED-853F-7855DEF0F482}">
      <dgm:prSet/>
      <dgm:spPr/>
      <dgm:t>
        <a:bodyPr/>
        <a:lstStyle/>
        <a:p>
          <a:endParaRPr lang="es-ES"/>
        </a:p>
      </dgm:t>
    </dgm:pt>
    <dgm:pt modelId="{68C08AAA-E5DF-412B-B63D-EDC35DBDE829}" type="sibTrans" cxnId="{44B6C779-3A3B-4FED-853F-7855DEF0F482}">
      <dgm:prSet/>
      <dgm:spPr/>
      <dgm:t>
        <a:bodyPr/>
        <a:lstStyle/>
        <a:p>
          <a:endParaRPr lang="es-ES"/>
        </a:p>
      </dgm:t>
    </dgm:pt>
    <dgm:pt modelId="{D6A11EAF-CD2D-40A3-9962-C8E6AD7E56CB}">
      <dgm:prSet phldrT="[Texto]" custT="1"/>
      <dgm:spPr>
        <a:xfrm>
          <a:off x="2922659" y="781942"/>
          <a:ext cx="2563713" cy="326105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Hallazgos por parte de la Contraloría General de Cuentas –CGC-.</a:t>
          </a:r>
        </a:p>
      </dgm:t>
    </dgm:pt>
    <dgm:pt modelId="{4658BC50-912C-4A28-920E-C6D2C050B8BE}" type="parTrans" cxnId="{8541E054-3906-4B58-B727-D268897F1CE1}">
      <dgm:prSet/>
      <dgm:spPr/>
      <dgm:t>
        <a:bodyPr/>
        <a:lstStyle/>
        <a:p>
          <a:endParaRPr lang="es-ES"/>
        </a:p>
      </dgm:t>
    </dgm:pt>
    <dgm:pt modelId="{C5C87AB2-863C-47CE-9619-987BEB73D98A}" type="sibTrans" cxnId="{8541E054-3906-4B58-B727-D268897F1CE1}">
      <dgm:prSet/>
      <dgm:spPr/>
      <dgm:t>
        <a:bodyPr/>
        <a:lstStyle/>
        <a:p>
          <a:endParaRPr lang="es-ES"/>
        </a:p>
      </dgm:t>
    </dgm:pt>
    <dgm:pt modelId="{71111970-4899-4A39-8531-E75139D9C4B2}">
      <dgm:prSet custT="1"/>
      <dgm:spPr>
        <a:xfrm>
          <a:off x="26" y="781942"/>
          <a:ext cx="2563713" cy="3261059"/>
        </a:xfr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Cooperación internacional a favor de la institución.</a:t>
          </a:r>
        </a:p>
      </dgm:t>
    </dgm:pt>
    <dgm:pt modelId="{C974492E-64AF-4050-A943-78E129428B4A}" type="parTrans" cxnId="{D2B55DAA-188F-4167-853D-DF575E9EF736}">
      <dgm:prSet/>
      <dgm:spPr/>
      <dgm:t>
        <a:bodyPr/>
        <a:lstStyle/>
        <a:p>
          <a:endParaRPr lang="es-ES"/>
        </a:p>
      </dgm:t>
    </dgm:pt>
    <dgm:pt modelId="{CA095103-D271-44DF-837B-9E2D8364B972}" type="sibTrans" cxnId="{D2B55DAA-188F-4167-853D-DF575E9EF736}">
      <dgm:prSet/>
      <dgm:spPr/>
      <dgm:t>
        <a:bodyPr/>
        <a:lstStyle/>
        <a:p>
          <a:endParaRPr lang="es-ES"/>
        </a:p>
      </dgm:t>
    </dgm:pt>
    <dgm:pt modelId="{8BD59B7C-129E-496A-84B7-E58CC32070A4}">
      <dgm:prSet phldrT="[Texto]" custT="1"/>
      <dgm:spPr>
        <a:xfrm>
          <a:off x="2922659" y="781942"/>
          <a:ext cx="2563713" cy="3261059"/>
        </a:xfr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758E739-5D4D-4480-BC4D-31DC4536143E}" type="parTrans" cxnId="{EBEABFCE-CF78-45CD-A953-076CB21A5F61}">
      <dgm:prSet/>
      <dgm:spPr/>
      <dgm:t>
        <a:bodyPr/>
        <a:lstStyle/>
        <a:p>
          <a:endParaRPr lang="es-ES"/>
        </a:p>
      </dgm:t>
    </dgm:pt>
    <dgm:pt modelId="{D253A66B-8813-4AD5-8063-CF9B0A221FB2}" type="sibTrans" cxnId="{EBEABFCE-CF78-45CD-A953-076CB21A5F61}">
      <dgm:prSet/>
      <dgm:spPr/>
      <dgm:t>
        <a:bodyPr/>
        <a:lstStyle/>
        <a:p>
          <a:endParaRPr lang="es-ES"/>
        </a:p>
      </dgm:t>
    </dgm:pt>
    <dgm:pt modelId="{BFE37AA3-6CF5-44F8-9EBA-5E20539A2B7B}">
      <dgm:prSet phldrT="[Texto]" custT="1"/>
      <dgm:spPr>
        <a:xfrm>
          <a:off x="2922659" y="781942"/>
          <a:ext cx="2563713" cy="3261059"/>
        </a:xfr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Falta de compromisos de la junta de representantes.</a:t>
          </a:r>
        </a:p>
      </dgm:t>
    </dgm:pt>
    <dgm:pt modelId="{512BFEBE-9133-4C76-AD70-E3C0DC3CC78B}" type="parTrans" cxnId="{E292EFA2-E234-4478-8CEB-5AE344C9CA2B}">
      <dgm:prSet/>
      <dgm:spPr/>
      <dgm:t>
        <a:bodyPr/>
        <a:lstStyle/>
        <a:p>
          <a:endParaRPr lang="es-ES"/>
        </a:p>
      </dgm:t>
    </dgm:pt>
    <dgm:pt modelId="{40CB41F1-F976-492C-A285-3542361CF1D1}" type="sibTrans" cxnId="{E292EFA2-E234-4478-8CEB-5AE344C9CA2B}">
      <dgm:prSet/>
      <dgm:spPr/>
      <dgm:t>
        <a:bodyPr/>
        <a:lstStyle/>
        <a:p>
          <a:endParaRPr lang="es-ES"/>
        </a:p>
      </dgm:t>
    </dgm:pt>
    <dgm:pt modelId="{F2DB176F-A1D8-4F58-B2EC-C9BC6D16691F}" type="pres">
      <dgm:prSet presAssocID="{759DF671-632E-4C03-BD92-F90F639A5D9E}" presName="Name0" presStyleCnt="0">
        <dgm:presLayoutVars>
          <dgm:dir/>
          <dgm:animLvl val="lvl"/>
          <dgm:resizeHandles val="exact"/>
        </dgm:presLayoutVars>
      </dgm:prSet>
      <dgm:spPr/>
      <dgm:t>
        <a:bodyPr/>
        <a:lstStyle/>
        <a:p>
          <a:endParaRPr lang="es-ES"/>
        </a:p>
      </dgm:t>
    </dgm:pt>
    <dgm:pt modelId="{CF9BC3B8-8920-4F63-AC34-069E33605ABA}" type="pres">
      <dgm:prSet presAssocID="{3A1F58D7-2621-4F16-A557-05433B5194D7}" presName="composite" presStyleCnt="0"/>
      <dgm:spPr/>
      <dgm:t>
        <a:bodyPr/>
        <a:lstStyle/>
        <a:p>
          <a:endParaRPr lang="es-ES"/>
        </a:p>
      </dgm:t>
    </dgm:pt>
    <dgm:pt modelId="{FCB34755-379F-4978-97A3-482A02585A60}" type="pres">
      <dgm:prSet presAssocID="{3A1F58D7-2621-4F16-A557-05433B5194D7}" presName="parTx" presStyleLbl="alignNode1" presStyleIdx="0" presStyleCnt="2" custLinFactNeighborX="-585" custLinFactNeighborY="-6747">
        <dgm:presLayoutVars>
          <dgm:chMax val="0"/>
          <dgm:chPref val="0"/>
          <dgm:bulletEnabled val="1"/>
        </dgm:presLayoutVars>
      </dgm:prSet>
      <dgm:spPr/>
      <dgm:t>
        <a:bodyPr/>
        <a:lstStyle/>
        <a:p>
          <a:endParaRPr lang="es-ES"/>
        </a:p>
      </dgm:t>
    </dgm:pt>
    <dgm:pt modelId="{B0F8EBE6-6E7B-44B5-B36A-EA1260A4D54C}" type="pres">
      <dgm:prSet presAssocID="{3A1F58D7-2621-4F16-A557-05433B5194D7}" presName="desTx" presStyleLbl="alignAccFollowNode1" presStyleIdx="0" presStyleCnt="2">
        <dgm:presLayoutVars>
          <dgm:bulletEnabled val="1"/>
        </dgm:presLayoutVars>
      </dgm:prSet>
      <dgm:spPr>
        <a:prstGeom prst="rect">
          <a:avLst/>
        </a:prstGeom>
      </dgm:spPr>
      <dgm:t>
        <a:bodyPr/>
        <a:lstStyle/>
        <a:p>
          <a:endParaRPr lang="es-ES"/>
        </a:p>
      </dgm:t>
    </dgm:pt>
    <dgm:pt modelId="{F0678BED-0EA3-4AE9-A3EF-B8730CC6FDEE}" type="pres">
      <dgm:prSet presAssocID="{94B53F91-24F4-4ABB-A4D7-086EE70AE298}" presName="space" presStyleCnt="0"/>
      <dgm:spPr/>
      <dgm:t>
        <a:bodyPr/>
        <a:lstStyle/>
        <a:p>
          <a:endParaRPr lang="es-ES"/>
        </a:p>
      </dgm:t>
    </dgm:pt>
    <dgm:pt modelId="{3E3983DF-6F33-404E-91C1-CF28511D6319}" type="pres">
      <dgm:prSet presAssocID="{98E3AB0C-9D7D-4F6F-A1C9-EBBEEF6935F9}" presName="composite" presStyleCnt="0"/>
      <dgm:spPr/>
      <dgm:t>
        <a:bodyPr/>
        <a:lstStyle/>
        <a:p>
          <a:endParaRPr lang="es-ES"/>
        </a:p>
      </dgm:t>
    </dgm:pt>
    <dgm:pt modelId="{AA8DDE20-20CD-46F7-9C8E-2A4839DB5442}" type="pres">
      <dgm:prSet presAssocID="{98E3AB0C-9D7D-4F6F-A1C9-EBBEEF6935F9}" presName="parTx" presStyleLbl="alignNode1" presStyleIdx="1" presStyleCnt="2">
        <dgm:presLayoutVars>
          <dgm:chMax val="0"/>
          <dgm:chPref val="0"/>
          <dgm:bulletEnabled val="1"/>
        </dgm:presLayoutVars>
      </dgm:prSet>
      <dgm:spPr/>
      <dgm:t>
        <a:bodyPr/>
        <a:lstStyle/>
        <a:p>
          <a:endParaRPr lang="es-ES"/>
        </a:p>
      </dgm:t>
    </dgm:pt>
    <dgm:pt modelId="{E511475A-D484-4DF6-81A4-3283555ECCC4}" type="pres">
      <dgm:prSet presAssocID="{98E3AB0C-9D7D-4F6F-A1C9-EBBEEF6935F9}" presName="desTx" presStyleLbl="alignAccFollowNode1" presStyleIdx="1" presStyleCnt="2">
        <dgm:presLayoutVars>
          <dgm:bulletEnabled val="1"/>
        </dgm:presLayoutVars>
      </dgm:prSet>
      <dgm:spPr>
        <a:prstGeom prst="rect">
          <a:avLst/>
        </a:prstGeom>
      </dgm:spPr>
      <dgm:t>
        <a:bodyPr/>
        <a:lstStyle/>
        <a:p>
          <a:endParaRPr lang="es-ES"/>
        </a:p>
      </dgm:t>
    </dgm:pt>
  </dgm:ptLst>
  <dgm:cxnLst>
    <dgm:cxn modelId="{1CEDB8F6-0E5F-49DA-A8A1-66CD1FDEA676}" type="presOf" srcId="{E6789B8C-4335-4890-B452-BDD617C752A7}" destId="{B0F8EBE6-6E7B-44B5-B36A-EA1260A4D54C}" srcOrd="0" destOrd="1" presId="urn:microsoft.com/office/officeart/2005/8/layout/hList1"/>
    <dgm:cxn modelId="{39753B99-8C30-4134-9A5B-10A9FE7CED19}" srcId="{759DF671-632E-4C03-BD92-F90F639A5D9E}" destId="{98E3AB0C-9D7D-4F6F-A1C9-EBBEEF6935F9}" srcOrd="1" destOrd="0" parTransId="{EABBE586-0AE6-4E48-8027-67F49A7E48B5}" sibTransId="{9091A948-B2BC-42C1-8116-F5DC21C92B56}"/>
    <dgm:cxn modelId="{53848EA7-D2DD-4979-9286-9DAC665437C9}" type="presOf" srcId="{8BD59B7C-129E-496A-84B7-E58CC32070A4}" destId="{E511475A-D484-4DF6-81A4-3283555ECCC4}" srcOrd="0" destOrd="4" presId="urn:microsoft.com/office/officeart/2005/8/layout/hList1"/>
    <dgm:cxn modelId="{77C3F9F6-F0C6-4CB4-A4EC-5BFDC7168787}" srcId="{98E3AB0C-9D7D-4F6F-A1C9-EBBEEF6935F9}" destId="{0AFC074C-1C07-4288-9BC0-A31D76FEEA56}" srcOrd="1" destOrd="0" parTransId="{A7B84778-88EF-4D55-B635-D9662462F7A5}" sibTransId="{15D8ED1C-3FC6-4BEC-BC1B-EDADFF35F4BF}"/>
    <dgm:cxn modelId="{E292EFA2-E234-4478-8CEB-5AE344C9CA2B}" srcId="{98E3AB0C-9D7D-4F6F-A1C9-EBBEEF6935F9}" destId="{BFE37AA3-6CF5-44F8-9EBA-5E20539A2B7B}" srcOrd="3" destOrd="0" parTransId="{512BFEBE-9133-4C76-AD70-E3C0DC3CC78B}" sibTransId="{40CB41F1-F976-492C-A285-3542361CF1D1}"/>
    <dgm:cxn modelId="{A8D64B57-B79B-4ADA-A9B8-CEB87B3ECFA0}" srcId="{3A1F58D7-2621-4F16-A557-05433B5194D7}" destId="{EF29BADF-753A-4A03-996D-0EF6C2078330}" srcOrd="0" destOrd="0" parTransId="{6025C372-094A-4FFA-90F4-B8CBF2F2464F}" sibTransId="{5576C17B-F2D8-4D19-8F18-FC504A664826}"/>
    <dgm:cxn modelId="{E81C340B-C608-498B-862C-DF7019DD9BA8}" srcId="{3A1F58D7-2621-4F16-A557-05433B5194D7}" destId="{9133C3F0-81B2-4253-968B-828ABAD9671C}" srcOrd="2" destOrd="0" parTransId="{41A51A18-16A1-4258-820D-9B533C611631}" sibTransId="{AD26BA0A-835A-4E88-B4DA-207D3063C464}"/>
    <dgm:cxn modelId="{CAD79EB8-066C-4050-B6F1-DA85F7997BA1}" type="presOf" srcId="{71111970-4899-4A39-8531-E75139D9C4B2}" destId="{B0F8EBE6-6E7B-44B5-B36A-EA1260A4D54C}" srcOrd="0" destOrd="5" presId="urn:microsoft.com/office/officeart/2005/8/layout/hList1"/>
    <dgm:cxn modelId="{D2B55DAA-188F-4167-853D-DF575E9EF736}" srcId="{3A1F58D7-2621-4F16-A557-05433B5194D7}" destId="{71111970-4899-4A39-8531-E75139D9C4B2}" srcOrd="5" destOrd="0" parTransId="{C974492E-64AF-4050-A943-78E129428B4A}" sibTransId="{CA095103-D271-44DF-837B-9E2D8364B972}"/>
    <dgm:cxn modelId="{5FBD7E91-AAE5-497F-832F-1F9091416A2C}" type="presOf" srcId="{02F417E5-97D8-46F7-AD4B-93FB5E5EA8E2}" destId="{E511475A-D484-4DF6-81A4-3283555ECCC4}" srcOrd="0" destOrd="0" presId="urn:microsoft.com/office/officeart/2005/8/layout/hList1"/>
    <dgm:cxn modelId="{B27C1B8D-F22E-4F8F-8A75-F887F22705BB}" type="presOf" srcId="{0AFC074C-1C07-4288-9BC0-A31D76FEEA56}" destId="{E511475A-D484-4DF6-81A4-3283555ECCC4}" srcOrd="0" destOrd="1" presId="urn:microsoft.com/office/officeart/2005/8/layout/hList1"/>
    <dgm:cxn modelId="{02F3C694-D814-4BBD-9785-1B3C6EFEBFB9}" type="presOf" srcId="{759DF671-632E-4C03-BD92-F90F639A5D9E}" destId="{F2DB176F-A1D8-4F58-B2EC-C9BC6D16691F}" srcOrd="0" destOrd="0" presId="urn:microsoft.com/office/officeart/2005/8/layout/hList1"/>
    <dgm:cxn modelId="{2FB62934-D04F-4A1C-8644-15D1D18D7AEB}" type="presOf" srcId="{5307191F-FF54-4CF8-AE1F-352F52454F28}" destId="{B0F8EBE6-6E7B-44B5-B36A-EA1260A4D54C}" srcOrd="0" destOrd="3" presId="urn:microsoft.com/office/officeart/2005/8/layout/hList1"/>
    <dgm:cxn modelId="{4D60CE15-AA79-4115-AF0D-F006D8C6A4CA}" type="presOf" srcId="{9133C3F0-81B2-4253-968B-828ABAD9671C}" destId="{B0F8EBE6-6E7B-44B5-B36A-EA1260A4D54C}" srcOrd="0" destOrd="2" presId="urn:microsoft.com/office/officeart/2005/8/layout/hList1"/>
    <dgm:cxn modelId="{CD681EEB-DE9D-4EC6-B29C-4F6246C03925}" srcId="{3A1F58D7-2621-4F16-A557-05433B5194D7}" destId="{5307191F-FF54-4CF8-AE1F-352F52454F28}" srcOrd="3" destOrd="0" parTransId="{24A7176B-8920-47EE-9E52-2A55CE1CBB99}" sibTransId="{91B32C19-0480-40C9-822C-7045793FF169}"/>
    <dgm:cxn modelId="{2F5063C3-498B-4ACF-95AB-824A35059653}" type="presOf" srcId="{BFE37AA3-6CF5-44F8-9EBA-5E20539A2B7B}" destId="{E511475A-D484-4DF6-81A4-3283555ECCC4}" srcOrd="0" destOrd="3" presId="urn:microsoft.com/office/officeart/2005/8/layout/hList1"/>
    <dgm:cxn modelId="{688B07EC-227F-43EC-B9CF-190A9E401515}" srcId="{759DF671-632E-4C03-BD92-F90F639A5D9E}" destId="{3A1F58D7-2621-4F16-A557-05433B5194D7}" srcOrd="0" destOrd="0" parTransId="{12DF0D15-3C0D-4FC5-B91D-8C1219D83283}" sibTransId="{94B53F91-24F4-4ABB-A4D7-086EE70AE298}"/>
    <dgm:cxn modelId="{3A1FEC1C-5D6C-4B21-9629-D6150F8207EC}" srcId="{98E3AB0C-9D7D-4F6F-A1C9-EBBEEF6935F9}" destId="{02F417E5-97D8-46F7-AD4B-93FB5E5EA8E2}" srcOrd="0" destOrd="0" parTransId="{7D080A21-2E1D-4096-A875-8B355C01E63F}" sibTransId="{B39B2F0D-CB68-4E3A-8B3C-997CCC90E71D}"/>
    <dgm:cxn modelId="{898DD252-2EF2-45AC-872F-813D23AFAF70}" type="presOf" srcId="{2FBA9664-EDB9-42C0-9CDE-C48199592740}" destId="{B0F8EBE6-6E7B-44B5-B36A-EA1260A4D54C}" srcOrd="0" destOrd="4" presId="urn:microsoft.com/office/officeart/2005/8/layout/hList1"/>
    <dgm:cxn modelId="{8541E054-3906-4B58-B727-D268897F1CE1}" srcId="{98E3AB0C-9D7D-4F6F-A1C9-EBBEEF6935F9}" destId="{D6A11EAF-CD2D-40A3-9962-C8E6AD7E56CB}" srcOrd="2" destOrd="0" parTransId="{4658BC50-912C-4A28-920E-C6D2C050B8BE}" sibTransId="{C5C87AB2-863C-47CE-9619-987BEB73D98A}"/>
    <dgm:cxn modelId="{71311308-A94B-4600-997C-3CDB9037D34F}" type="presOf" srcId="{EF29BADF-753A-4A03-996D-0EF6C2078330}" destId="{B0F8EBE6-6E7B-44B5-B36A-EA1260A4D54C}" srcOrd="0" destOrd="0" presId="urn:microsoft.com/office/officeart/2005/8/layout/hList1"/>
    <dgm:cxn modelId="{87AAC15B-C1B3-491F-8008-A54314BBFD1A}" type="presOf" srcId="{D6A11EAF-CD2D-40A3-9962-C8E6AD7E56CB}" destId="{E511475A-D484-4DF6-81A4-3283555ECCC4}" srcOrd="0" destOrd="2" presId="urn:microsoft.com/office/officeart/2005/8/layout/hList1"/>
    <dgm:cxn modelId="{44B6C779-3A3B-4FED-853F-7855DEF0F482}" srcId="{3A1F58D7-2621-4F16-A557-05433B5194D7}" destId="{2FBA9664-EDB9-42C0-9CDE-C48199592740}" srcOrd="4" destOrd="0" parTransId="{B37680FC-68B8-49E0-AC1F-B5C2B910992C}" sibTransId="{68C08AAA-E5DF-412B-B63D-EDC35DBDE829}"/>
    <dgm:cxn modelId="{40DF05B7-0DD5-45D2-95B1-BCC147D3C148}" type="presOf" srcId="{3A1F58D7-2621-4F16-A557-05433B5194D7}" destId="{FCB34755-379F-4978-97A3-482A02585A60}" srcOrd="0" destOrd="0" presId="urn:microsoft.com/office/officeart/2005/8/layout/hList1"/>
    <dgm:cxn modelId="{DF05F8BE-DE24-42D8-9FDA-1BD088F9DD0C}" srcId="{3A1F58D7-2621-4F16-A557-05433B5194D7}" destId="{E6789B8C-4335-4890-B452-BDD617C752A7}" srcOrd="1" destOrd="0" parTransId="{1BE24FF2-445D-4CE3-939C-4FC83AE0FAAE}" sibTransId="{4ED3CB5E-AFE2-48C1-88EB-B719DD0DCE37}"/>
    <dgm:cxn modelId="{EBEABFCE-CF78-45CD-A953-076CB21A5F61}" srcId="{98E3AB0C-9D7D-4F6F-A1C9-EBBEEF6935F9}" destId="{8BD59B7C-129E-496A-84B7-E58CC32070A4}" srcOrd="4" destOrd="0" parTransId="{A758E739-5D4D-4480-BC4D-31DC4536143E}" sibTransId="{D253A66B-8813-4AD5-8063-CF9B0A221FB2}"/>
    <dgm:cxn modelId="{0F2E95E8-14E6-44BE-BDC6-16DD06EE9FD8}" type="presOf" srcId="{98E3AB0C-9D7D-4F6F-A1C9-EBBEEF6935F9}" destId="{AA8DDE20-20CD-46F7-9C8E-2A4839DB5442}" srcOrd="0" destOrd="0" presId="urn:microsoft.com/office/officeart/2005/8/layout/hList1"/>
    <dgm:cxn modelId="{FAB9C998-E2DE-4E7D-A93C-1730FBF37215}" type="presParOf" srcId="{F2DB176F-A1D8-4F58-B2EC-C9BC6D16691F}" destId="{CF9BC3B8-8920-4F63-AC34-069E33605ABA}" srcOrd="0" destOrd="0" presId="urn:microsoft.com/office/officeart/2005/8/layout/hList1"/>
    <dgm:cxn modelId="{06D0EB4E-291E-44B5-9906-58333BC87018}" type="presParOf" srcId="{CF9BC3B8-8920-4F63-AC34-069E33605ABA}" destId="{FCB34755-379F-4978-97A3-482A02585A60}" srcOrd="0" destOrd="0" presId="urn:microsoft.com/office/officeart/2005/8/layout/hList1"/>
    <dgm:cxn modelId="{54625E0F-E42A-40C9-9C5B-A741E99AC4B1}" type="presParOf" srcId="{CF9BC3B8-8920-4F63-AC34-069E33605ABA}" destId="{B0F8EBE6-6E7B-44B5-B36A-EA1260A4D54C}" srcOrd="1" destOrd="0" presId="urn:microsoft.com/office/officeart/2005/8/layout/hList1"/>
    <dgm:cxn modelId="{C0F9EE1E-FF9C-4705-BBF9-C11F0FCF93C2}" type="presParOf" srcId="{F2DB176F-A1D8-4F58-B2EC-C9BC6D16691F}" destId="{F0678BED-0EA3-4AE9-A3EF-B8730CC6FDEE}" srcOrd="1" destOrd="0" presId="urn:microsoft.com/office/officeart/2005/8/layout/hList1"/>
    <dgm:cxn modelId="{D488EB38-B846-40C5-9B9D-5DCACC0511E2}" type="presParOf" srcId="{F2DB176F-A1D8-4F58-B2EC-C9BC6D16691F}" destId="{3E3983DF-6F33-404E-91C1-CF28511D6319}" srcOrd="2" destOrd="0" presId="urn:microsoft.com/office/officeart/2005/8/layout/hList1"/>
    <dgm:cxn modelId="{45867F65-EDE1-4668-B3B5-75FA3D3A01AF}" type="presParOf" srcId="{3E3983DF-6F33-404E-91C1-CF28511D6319}" destId="{AA8DDE20-20CD-46F7-9C8E-2A4839DB5442}" srcOrd="0" destOrd="0" presId="urn:microsoft.com/office/officeart/2005/8/layout/hList1"/>
    <dgm:cxn modelId="{C0DC4F35-B540-4724-9720-ECE2C97FDEDF}" type="presParOf" srcId="{3E3983DF-6F33-404E-91C1-CF28511D6319}" destId="{E511475A-D484-4DF6-81A4-3283555ECCC4}" srcOrd="1" destOrd="0" presId="urn:microsoft.com/office/officeart/2005/8/layout/h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59DF671-632E-4C03-BD92-F90F639A5D9E}"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s-ES"/>
        </a:p>
      </dgm:t>
    </dgm:pt>
    <dgm:pt modelId="{3A1F58D7-2621-4F16-A557-05433B5194D7}">
      <dgm:prSet phldrT="[Texto]" custT="1"/>
      <dgm:spPr>
        <a:xfrm>
          <a:off x="0" y="0"/>
          <a:ext cx="2563713" cy="777600"/>
        </a:xfrm>
        <a:prstGeom prst="rect">
          <a:avLst/>
        </a:prstGeom>
      </dgm:spPr>
      <dgm:t>
        <a:bodyPr/>
        <a:lstStyle/>
        <a:p>
          <a:r>
            <a:rPr lang="es-ES" sz="1400" b="1">
              <a:latin typeface="Times New Roman" panose="02020603050405020304" pitchFamily="18" charset="0"/>
              <a:ea typeface="+mn-ea"/>
              <a:cs typeface="Times New Roman" panose="02020603050405020304" pitchFamily="18" charset="0"/>
            </a:rPr>
            <a:t>Estrategias Análisis FO (Fortalezas/Oportunidades) </a:t>
          </a:r>
        </a:p>
      </dgm:t>
    </dgm:pt>
    <dgm:pt modelId="{12DF0D15-3C0D-4FC5-B91D-8C1219D83283}" type="parTrans" cxnId="{688B07EC-227F-43EC-B9CF-190A9E401515}">
      <dgm:prSet/>
      <dgm:spPr/>
      <dgm:t>
        <a:bodyPr/>
        <a:lstStyle/>
        <a:p>
          <a:endParaRPr lang="es-ES"/>
        </a:p>
      </dgm:t>
    </dgm:pt>
    <dgm:pt modelId="{94B53F91-24F4-4ABB-A4D7-086EE70AE298}" type="sibTrans" cxnId="{688B07EC-227F-43EC-B9CF-190A9E401515}">
      <dgm:prSet/>
      <dgm:spPr/>
      <dgm:t>
        <a:bodyPr/>
        <a:lstStyle/>
        <a:p>
          <a:endParaRPr lang="es-ES"/>
        </a:p>
      </dgm:t>
    </dgm:pt>
    <dgm:pt modelId="{EF29BADF-753A-4A03-996D-0EF6C2078330}">
      <dgm:prSet phldrT="[Texto]" custT="1"/>
      <dgm:spPr>
        <a:xfrm>
          <a:off x="26" y="781942"/>
          <a:ext cx="2563713" cy="3261059"/>
        </a:xfrm>
        <a:prstGeom prst="rect">
          <a:avLst/>
        </a:prstGeom>
      </dgm:spPr>
      <dgm:t>
        <a:bodyPr/>
        <a:lstStyle/>
        <a:p>
          <a:r>
            <a:rPr lang="es-ES" sz="1200" b="1">
              <a:latin typeface="Times New Roman" panose="02020603050405020304" pitchFamily="18" charset="0"/>
              <a:ea typeface="+mn-ea"/>
              <a:cs typeface="Times New Roman" panose="02020603050405020304" pitchFamily="18" charset="0"/>
            </a:rPr>
            <a:t>F)</a:t>
          </a:r>
          <a:r>
            <a:rPr lang="es-ES" sz="1200">
              <a:latin typeface="Times New Roman" panose="02020603050405020304" pitchFamily="18" charset="0"/>
              <a:ea typeface="+mn-ea"/>
              <a:cs typeface="Times New Roman" panose="02020603050405020304" pitchFamily="18" charset="0"/>
            </a:rPr>
            <a:t> </a:t>
          </a:r>
          <a:r>
            <a:rPr lang="es-ES" sz="1200" b="1">
              <a:latin typeface="Times New Roman" panose="02020603050405020304" pitchFamily="18" charset="0"/>
              <a:ea typeface="+mn-ea"/>
              <a:cs typeface="Times New Roman" panose="02020603050405020304" pitchFamily="18" charset="0"/>
            </a:rPr>
            <a:t>Comunicación directa con el Ejecutivo </a:t>
          </a:r>
        </a:p>
      </dgm:t>
    </dgm:pt>
    <dgm:pt modelId="{6025C372-094A-4FFA-90F4-B8CBF2F2464F}" type="parTrans" cxnId="{A8D64B57-B79B-4ADA-A9B8-CEB87B3ECFA0}">
      <dgm:prSet/>
      <dgm:spPr/>
      <dgm:t>
        <a:bodyPr/>
        <a:lstStyle/>
        <a:p>
          <a:endParaRPr lang="es-ES"/>
        </a:p>
      </dgm:t>
    </dgm:pt>
    <dgm:pt modelId="{5576C17B-F2D8-4D19-8F18-FC504A664826}" type="sibTrans" cxnId="{A8D64B57-B79B-4ADA-A9B8-CEB87B3ECFA0}">
      <dgm:prSet/>
      <dgm:spPr/>
      <dgm:t>
        <a:bodyPr/>
        <a:lstStyle/>
        <a:p>
          <a:endParaRPr lang="es-ES"/>
        </a:p>
      </dgm:t>
    </dgm:pt>
    <dgm:pt modelId="{98E3AB0C-9D7D-4F6F-A1C9-EBBEEF6935F9}">
      <dgm:prSet phldrT="[Texto]" custT="1"/>
      <dgm:spPr>
        <a:xfrm>
          <a:off x="2922659" y="4341"/>
          <a:ext cx="2563713" cy="777600"/>
        </a:xfrm>
        <a:prstGeom prst="rect">
          <a:avLst/>
        </a:prstGeom>
      </dgm:spPr>
      <dgm:t>
        <a:bodyPr/>
        <a:lstStyle/>
        <a:p>
          <a:r>
            <a:rPr lang="es-ES" sz="1400" b="1">
              <a:latin typeface="Times New Roman" panose="02020603050405020304" pitchFamily="18" charset="0"/>
              <a:ea typeface="+mn-ea"/>
              <a:cs typeface="Times New Roman" panose="02020603050405020304" pitchFamily="18" charset="0"/>
            </a:rPr>
            <a:t>Estrategias Análisis FA (Fortalezas/Amenazas)</a:t>
          </a:r>
        </a:p>
      </dgm:t>
    </dgm:pt>
    <dgm:pt modelId="{EABBE586-0AE6-4E48-8027-67F49A7E48B5}" type="parTrans" cxnId="{39753B99-8C30-4134-9A5B-10A9FE7CED19}">
      <dgm:prSet/>
      <dgm:spPr/>
      <dgm:t>
        <a:bodyPr/>
        <a:lstStyle/>
        <a:p>
          <a:endParaRPr lang="es-ES"/>
        </a:p>
      </dgm:t>
    </dgm:pt>
    <dgm:pt modelId="{9091A948-B2BC-42C1-8116-F5DC21C92B56}" type="sibTrans" cxnId="{39753B99-8C30-4134-9A5B-10A9FE7CED19}">
      <dgm:prSet/>
      <dgm:spPr/>
      <dgm:t>
        <a:bodyPr/>
        <a:lstStyle/>
        <a:p>
          <a:endParaRPr lang="es-ES"/>
        </a:p>
      </dgm:t>
    </dgm:pt>
    <dgm:pt modelId="{02F417E5-97D8-46F7-AD4B-93FB5E5EA8E2}">
      <dgm:prSet phldrT="[Texto]" custT="1"/>
      <dgm:spPr>
        <a:xfrm>
          <a:off x="2922659" y="781942"/>
          <a:ext cx="2563713" cy="3261059"/>
        </a:xfrm>
        <a:prstGeom prst="rect">
          <a:avLst/>
        </a:prstGeom>
      </dgm:spPr>
      <dgm:t>
        <a:bodyPr/>
        <a:lstStyle/>
        <a:p>
          <a:r>
            <a:rPr lang="es-ES" sz="1300" b="1">
              <a:latin typeface="Times New Roman" panose="02020603050405020304" pitchFamily="18" charset="0"/>
              <a:ea typeface="+mn-ea"/>
              <a:cs typeface="Times New Roman" panose="02020603050405020304" pitchFamily="18" charset="0"/>
            </a:rPr>
            <a:t>F</a:t>
          </a:r>
          <a:r>
            <a:rPr lang="es-ES" sz="1200" b="1">
              <a:latin typeface="Times New Roman" panose="02020603050405020304" pitchFamily="18" charset="0"/>
              <a:ea typeface="+mn-ea"/>
              <a:cs typeface="Times New Roman" panose="02020603050405020304" pitchFamily="18" charset="0"/>
            </a:rPr>
            <a:t>)</a:t>
          </a:r>
          <a:r>
            <a:rPr lang="es-ES" sz="1200">
              <a:latin typeface="Times New Roman" panose="02020603050405020304" pitchFamily="18" charset="0"/>
              <a:ea typeface="+mn-ea"/>
              <a:cs typeface="Times New Roman" panose="02020603050405020304" pitchFamily="18" charset="0"/>
            </a:rPr>
            <a:t> </a:t>
          </a:r>
          <a:r>
            <a:rPr lang="es-ES" sz="1200" b="1">
              <a:latin typeface="Times New Roman" panose="02020603050405020304" pitchFamily="18" charset="0"/>
              <a:ea typeface="+mn-ea"/>
              <a:cs typeface="Times New Roman" panose="02020603050405020304" pitchFamily="18" charset="0"/>
            </a:rPr>
            <a:t>Asignación presupuestaria                                                             </a:t>
          </a:r>
          <a:r>
            <a:rPr lang="es-ES" sz="1200">
              <a:latin typeface="Times New Roman" panose="02020603050405020304" pitchFamily="18" charset="0"/>
              <a:ea typeface="+mn-ea"/>
              <a:cs typeface="Times New Roman" panose="02020603050405020304" pitchFamily="18" charset="0"/>
            </a:rPr>
            <a:t>A) La “no asignación” presupuestaria necesaria para el cumplimiento de metas.  </a:t>
          </a:r>
        </a:p>
      </dgm:t>
    </dgm:pt>
    <dgm:pt modelId="{7D080A21-2E1D-4096-A875-8B355C01E63F}" type="parTrans" cxnId="{3A1FEC1C-5D6C-4B21-9629-D6150F8207EC}">
      <dgm:prSet/>
      <dgm:spPr/>
      <dgm:t>
        <a:bodyPr/>
        <a:lstStyle/>
        <a:p>
          <a:endParaRPr lang="es-ES"/>
        </a:p>
      </dgm:t>
    </dgm:pt>
    <dgm:pt modelId="{B39B2F0D-CB68-4E3A-8B3C-997CCC90E71D}" type="sibTrans" cxnId="{3A1FEC1C-5D6C-4B21-9629-D6150F8207EC}">
      <dgm:prSet/>
      <dgm:spPr/>
      <dgm:t>
        <a:bodyPr/>
        <a:lstStyle/>
        <a:p>
          <a:endParaRPr lang="es-ES"/>
        </a:p>
      </dgm:t>
    </dgm:pt>
    <dgm:pt modelId="{E3902F63-527A-4858-ADE7-C9443641D724}">
      <dgm:prSet custT="1"/>
      <dgm:spPr/>
      <dgm:t>
        <a:bodyPr/>
        <a:lstStyle/>
        <a:p>
          <a:r>
            <a:rPr lang="es-ES" sz="1200">
              <a:latin typeface="Times New Roman" panose="02020603050405020304" pitchFamily="18" charset="0"/>
              <a:ea typeface="+mn-ea"/>
              <a:cs typeface="Times New Roman" panose="02020603050405020304" pitchFamily="18" charset="0"/>
            </a:rPr>
            <a:t>O) Cooperación internacional a favor de la institución. </a:t>
          </a:r>
        </a:p>
      </dgm:t>
    </dgm:pt>
    <dgm:pt modelId="{7D3BF61B-3EF2-4F38-911D-8A84F6D62BBA}" type="parTrans" cxnId="{73B730EC-BE94-40C5-A4A5-5328C8C71264}">
      <dgm:prSet/>
      <dgm:spPr/>
      <dgm:t>
        <a:bodyPr/>
        <a:lstStyle/>
        <a:p>
          <a:endParaRPr lang="es-ES"/>
        </a:p>
      </dgm:t>
    </dgm:pt>
    <dgm:pt modelId="{85FE1DFA-33AA-4085-9593-A6D73F3EC888}" type="sibTrans" cxnId="{73B730EC-BE94-40C5-A4A5-5328C8C71264}">
      <dgm:prSet/>
      <dgm:spPr/>
      <dgm:t>
        <a:bodyPr/>
        <a:lstStyle/>
        <a:p>
          <a:endParaRPr lang="es-ES"/>
        </a:p>
      </dgm:t>
    </dgm:pt>
    <dgm:pt modelId="{2CC0D821-8A8D-4375-B6C0-A7E339975566}">
      <dgm:prSet custT="1"/>
      <dgm:spPr/>
      <dgm:t>
        <a:bodyPr/>
        <a:lstStyle/>
        <a:p>
          <a:r>
            <a:rPr lang="es-ES" sz="1200">
              <a:latin typeface="Times New Roman" panose="02020603050405020304" pitchFamily="18" charset="0"/>
              <a:ea typeface="+mn-ea"/>
              <a:cs typeface="Times New Roman" panose="02020603050405020304" pitchFamily="18" charset="0"/>
            </a:rPr>
            <a:t>O) Suscripción de convenios y cartas de entendimiento. </a:t>
          </a:r>
        </a:p>
      </dgm:t>
    </dgm:pt>
    <dgm:pt modelId="{E7602A2C-8333-4D21-851B-0353D9B31C7D}" type="parTrans" cxnId="{C327320D-8EC2-4C08-800D-A439F87AE4E6}">
      <dgm:prSet/>
      <dgm:spPr/>
      <dgm:t>
        <a:bodyPr/>
        <a:lstStyle/>
        <a:p>
          <a:endParaRPr lang="es-ES"/>
        </a:p>
      </dgm:t>
    </dgm:pt>
    <dgm:pt modelId="{D0D109A2-EB1A-4BE8-B7BC-2C9961953DE7}" type="sibTrans" cxnId="{C327320D-8EC2-4C08-800D-A439F87AE4E6}">
      <dgm:prSet/>
      <dgm:spPr/>
      <dgm:t>
        <a:bodyPr/>
        <a:lstStyle/>
        <a:p>
          <a:endParaRPr lang="es-ES"/>
        </a:p>
      </dgm:t>
    </dgm:pt>
    <dgm:pt modelId="{62B35911-A761-4AE0-8731-03B78DF50640}">
      <dgm:prSet custT="1"/>
      <dgm:spPr/>
      <dgm:t>
        <a:bodyPr/>
        <a:lstStyle/>
        <a:p>
          <a:r>
            <a:rPr lang="es-ES" sz="1200" b="1">
              <a:latin typeface="Times New Roman" panose="02020603050405020304" pitchFamily="18" charset="0"/>
              <a:ea typeface="+mn-ea"/>
              <a:cs typeface="Times New Roman" panose="02020603050405020304" pitchFamily="18" charset="0"/>
            </a:rPr>
            <a:t>F)</a:t>
          </a:r>
          <a:r>
            <a:rPr lang="es-ES" sz="1200">
              <a:latin typeface="Times New Roman" panose="02020603050405020304" pitchFamily="18" charset="0"/>
              <a:ea typeface="+mn-ea"/>
              <a:cs typeface="Times New Roman" panose="02020603050405020304" pitchFamily="18" charset="0"/>
            </a:rPr>
            <a:t> </a:t>
          </a:r>
          <a:r>
            <a:rPr lang="es-ES" sz="1200" b="1">
              <a:latin typeface="Times New Roman" panose="02020603050405020304" pitchFamily="18" charset="0"/>
              <a:ea typeface="+mn-ea"/>
              <a:cs typeface="Times New Roman" panose="02020603050405020304" pitchFamily="18" charset="0"/>
            </a:rPr>
            <a:t>Integración de grupos de trabajo multidisciplinarios </a:t>
          </a:r>
        </a:p>
      </dgm:t>
    </dgm:pt>
    <dgm:pt modelId="{05F33876-6C84-48B7-88ED-40DA52212439}" type="parTrans" cxnId="{1208F5B6-06D9-4E90-A03F-7AFBAC28217B}">
      <dgm:prSet/>
      <dgm:spPr/>
      <dgm:t>
        <a:bodyPr/>
        <a:lstStyle/>
        <a:p>
          <a:endParaRPr lang="es-ES"/>
        </a:p>
      </dgm:t>
    </dgm:pt>
    <dgm:pt modelId="{66E88033-ABFC-41DF-83BB-E33C9F668C97}" type="sibTrans" cxnId="{1208F5B6-06D9-4E90-A03F-7AFBAC28217B}">
      <dgm:prSet/>
      <dgm:spPr/>
      <dgm:t>
        <a:bodyPr/>
        <a:lstStyle/>
        <a:p>
          <a:endParaRPr lang="es-ES"/>
        </a:p>
      </dgm:t>
    </dgm:pt>
    <dgm:pt modelId="{58EFBEE1-7E45-45D5-BC08-7FADA7B3B6E8}">
      <dgm:prSet custT="1"/>
      <dgm:spPr/>
      <dgm:t>
        <a:bodyPr/>
        <a:lstStyle/>
        <a:p>
          <a:r>
            <a:rPr lang="es-ES" sz="1200">
              <a:latin typeface="Times New Roman" panose="02020603050405020304" pitchFamily="18" charset="0"/>
              <a:ea typeface="+mn-ea"/>
              <a:cs typeface="Times New Roman" panose="02020603050405020304" pitchFamily="18" charset="0"/>
            </a:rPr>
            <a:t>O) Adquisición de bienes y servicios a través del sistema de compras     establecido, mediante las juntas de cotización o licitación.</a:t>
          </a:r>
        </a:p>
      </dgm:t>
    </dgm:pt>
    <dgm:pt modelId="{8CF6FFBA-CD29-4A2E-BF0D-BD111ECF5E74}" type="parTrans" cxnId="{174BF717-3AAC-4FF3-9A31-A45D2F1C3811}">
      <dgm:prSet/>
      <dgm:spPr/>
      <dgm:t>
        <a:bodyPr/>
        <a:lstStyle/>
        <a:p>
          <a:endParaRPr lang="es-ES"/>
        </a:p>
      </dgm:t>
    </dgm:pt>
    <dgm:pt modelId="{D21B9B91-0A79-475A-99B1-84AA6ABCB4D9}" type="sibTrans" cxnId="{174BF717-3AAC-4FF3-9A31-A45D2F1C3811}">
      <dgm:prSet/>
      <dgm:spPr/>
      <dgm:t>
        <a:bodyPr/>
        <a:lstStyle/>
        <a:p>
          <a:endParaRPr lang="es-ES"/>
        </a:p>
      </dgm:t>
    </dgm:pt>
    <dgm:pt modelId="{8CE96223-64F5-4E67-B227-055FC7299206}">
      <dgm:prSet custT="1"/>
      <dgm:spPr/>
      <dgm:t>
        <a:bodyPr/>
        <a:lstStyle/>
        <a:p>
          <a:r>
            <a:rPr lang="es-ES" sz="1200">
              <a:latin typeface="Times New Roman" panose="02020603050405020304" pitchFamily="18" charset="0"/>
              <a:ea typeface="+mn-ea"/>
              <a:cs typeface="Times New Roman" panose="02020603050405020304" pitchFamily="18" charset="0"/>
            </a:rPr>
            <a:t>O) Suscripción de convenios y cartas de entendimiento.</a:t>
          </a:r>
        </a:p>
      </dgm:t>
    </dgm:pt>
    <dgm:pt modelId="{BB71A8A7-0B43-49DB-8340-0A09D5CEA78D}" type="parTrans" cxnId="{4AD9403C-8167-4394-B8D6-C54AD31FA66D}">
      <dgm:prSet/>
      <dgm:spPr/>
      <dgm:t>
        <a:bodyPr/>
        <a:lstStyle/>
        <a:p>
          <a:endParaRPr lang="es-ES"/>
        </a:p>
      </dgm:t>
    </dgm:pt>
    <dgm:pt modelId="{7F3139B1-CF5F-4066-ADBE-8EE31470DB00}" type="sibTrans" cxnId="{4AD9403C-8167-4394-B8D6-C54AD31FA66D}">
      <dgm:prSet/>
      <dgm:spPr/>
      <dgm:t>
        <a:bodyPr/>
        <a:lstStyle/>
        <a:p>
          <a:endParaRPr lang="es-ES"/>
        </a:p>
      </dgm:t>
    </dgm:pt>
    <dgm:pt modelId="{7359DCB9-5950-4BAE-B259-6AF3D4404D57}">
      <dgm:prSet custT="1"/>
      <dgm:spPr/>
      <dgm:t>
        <a:bodyPr/>
        <a:lstStyle/>
        <a:p>
          <a:r>
            <a:rPr lang="es-ES" sz="1200">
              <a:latin typeface="Times New Roman" panose="02020603050405020304" pitchFamily="18" charset="0"/>
              <a:ea typeface="+mn-ea"/>
              <a:cs typeface="Times New Roman" panose="02020603050405020304" pitchFamily="18" charset="0"/>
            </a:rPr>
            <a:t>O) Adquisición de bienes y servicios a través del sistema de compras establecido.</a:t>
          </a:r>
        </a:p>
      </dgm:t>
    </dgm:pt>
    <dgm:pt modelId="{B99D24D7-C91F-4F89-8789-A3960F2A5399}" type="parTrans" cxnId="{4DDCFBDF-236B-42B5-B247-08B4A9BC7F57}">
      <dgm:prSet/>
      <dgm:spPr/>
      <dgm:t>
        <a:bodyPr/>
        <a:lstStyle/>
        <a:p>
          <a:endParaRPr lang="es-ES"/>
        </a:p>
      </dgm:t>
    </dgm:pt>
    <dgm:pt modelId="{E5A0701C-E55F-404C-8A0F-B82B58E5263A}" type="sibTrans" cxnId="{4DDCFBDF-236B-42B5-B247-08B4A9BC7F57}">
      <dgm:prSet/>
      <dgm:spPr/>
      <dgm:t>
        <a:bodyPr/>
        <a:lstStyle/>
        <a:p>
          <a:endParaRPr lang="es-ES"/>
        </a:p>
      </dgm:t>
    </dgm:pt>
    <dgm:pt modelId="{7E817D33-BCBA-47AB-A03C-13D5ADADEFAB}">
      <dgm:prSet custT="1"/>
      <dgm:spPr/>
      <dgm:t>
        <a:bodyPr/>
        <a:lstStyle/>
        <a:p>
          <a:r>
            <a:rPr lang="es-ES" sz="1200" b="1">
              <a:latin typeface="Times New Roman" panose="02020603050405020304" pitchFamily="18" charset="0"/>
              <a:ea typeface="+mn-ea"/>
              <a:cs typeface="Times New Roman" panose="02020603050405020304" pitchFamily="18" charset="0"/>
            </a:rPr>
            <a:t>F)</a:t>
          </a:r>
          <a:r>
            <a:rPr lang="es-ES" sz="1200">
              <a:latin typeface="Times New Roman" panose="02020603050405020304" pitchFamily="18" charset="0"/>
              <a:ea typeface="+mn-ea"/>
              <a:cs typeface="Times New Roman" panose="02020603050405020304" pitchFamily="18" charset="0"/>
            </a:rPr>
            <a:t> </a:t>
          </a:r>
          <a:r>
            <a:rPr lang="es-ES" sz="1200" b="1">
              <a:latin typeface="Times New Roman" panose="02020603050405020304" pitchFamily="18" charset="0"/>
              <a:ea typeface="+mn-ea"/>
              <a:cs typeface="Times New Roman" panose="02020603050405020304" pitchFamily="18" charset="0"/>
            </a:rPr>
            <a:t>Divulgación de las acciones institucionales</a:t>
          </a:r>
        </a:p>
      </dgm:t>
    </dgm:pt>
    <dgm:pt modelId="{E466013E-5674-4F9F-A1F0-0CCB21602677}" type="parTrans" cxnId="{A8081051-62F7-495E-B1D2-F8274A25EBAD}">
      <dgm:prSet/>
      <dgm:spPr/>
      <dgm:t>
        <a:bodyPr/>
        <a:lstStyle/>
        <a:p>
          <a:endParaRPr lang="es-ES"/>
        </a:p>
      </dgm:t>
    </dgm:pt>
    <dgm:pt modelId="{93F70344-8668-445F-A9A3-31DFF79C3A7C}" type="sibTrans" cxnId="{A8081051-62F7-495E-B1D2-F8274A25EBAD}">
      <dgm:prSet/>
      <dgm:spPr/>
      <dgm:t>
        <a:bodyPr/>
        <a:lstStyle/>
        <a:p>
          <a:endParaRPr lang="es-ES"/>
        </a:p>
      </dgm:t>
    </dgm:pt>
    <dgm:pt modelId="{94885724-A637-4AF9-BA9D-F57E7C58FE34}">
      <dgm:prSet custT="1"/>
      <dgm:spPr/>
      <dgm:t>
        <a:bodyPr/>
        <a:lstStyle/>
        <a:p>
          <a:r>
            <a:rPr lang="es-ES" sz="1200">
              <a:latin typeface="Times New Roman" panose="02020603050405020304" pitchFamily="18" charset="0"/>
              <a:ea typeface="+mn-ea"/>
              <a:cs typeface="Times New Roman" panose="02020603050405020304" pitchFamily="18" charset="0"/>
            </a:rPr>
            <a:t>O) Empresas conscientes de su responsabilidad ambiental.</a:t>
          </a:r>
        </a:p>
      </dgm:t>
    </dgm:pt>
    <dgm:pt modelId="{CDE56E06-BE1C-4292-87F1-75D17988E59E}" type="parTrans" cxnId="{7F8ED6F3-4FE4-407F-9EDD-D2DB0A331AF2}">
      <dgm:prSet/>
      <dgm:spPr/>
      <dgm:t>
        <a:bodyPr/>
        <a:lstStyle/>
        <a:p>
          <a:endParaRPr lang="es-ES"/>
        </a:p>
      </dgm:t>
    </dgm:pt>
    <dgm:pt modelId="{1C33E5D3-E4D0-48D5-A2D7-1D43B75515E6}" type="sibTrans" cxnId="{7F8ED6F3-4FE4-407F-9EDD-D2DB0A331AF2}">
      <dgm:prSet/>
      <dgm:spPr/>
      <dgm:t>
        <a:bodyPr/>
        <a:lstStyle/>
        <a:p>
          <a:endParaRPr lang="es-ES"/>
        </a:p>
      </dgm:t>
    </dgm:pt>
    <dgm:pt modelId="{44ECB181-E345-4BE8-8086-33C038D18A6D}">
      <dgm:prSet custT="1"/>
      <dgm:spPr/>
      <dgm:t>
        <a:bodyPr/>
        <a:lstStyle/>
        <a:p>
          <a:r>
            <a:rPr lang="es-ES" sz="1200" b="1">
              <a:latin typeface="Times New Roman" panose="02020603050405020304" pitchFamily="18" charset="0"/>
              <a:ea typeface="+mn-ea"/>
              <a:cs typeface="Times New Roman" panose="02020603050405020304" pitchFamily="18" charset="0"/>
            </a:rPr>
            <a:t>F) Ingresos propios a través de la fuente de financiamiento 32</a:t>
          </a:r>
        </a:p>
      </dgm:t>
    </dgm:pt>
    <dgm:pt modelId="{61433FE7-B165-4BB7-8BCF-1533C90DAF4B}" type="parTrans" cxnId="{786079FE-5026-4FD3-A99C-544D8EEE63E7}">
      <dgm:prSet/>
      <dgm:spPr/>
      <dgm:t>
        <a:bodyPr/>
        <a:lstStyle/>
        <a:p>
          <a:endParaRPr lang="es-ES"/>
        </a:p>
      </dgm:t>
    </dgm:pt>
    <dgm:pt modelId="{B5DA8A2F-A85C-48BB-8B04-2A9C8AD7F8C4}" type="sibTrans" cxnId="{786079FE-5026-4FD3-A99C-544D8EEE63E7}">
      <dgm:prSet/>
      <dgm:spPr/>
      <dgm:t>
        <a:bodyPr/>
        <a:lstStyle/>
        <a:p>
          <a:endParaRPr lang="es-ES"/>
        </a:p>
      </dgm:t>
    </dgm:pt>
    <dgm:pt modelId="{426D863C-0B13-4732-A290-BBE1AAD94627}">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68784C3-6780-4FB9-B8B2-6634FF0A8936}" type="parTrans" cxnId="{53578398-39D7-4BD8-8140-3AE3DE4E5405}">
      <dgm:prSet/>
      <dgm:spPr/>
      <dgm:t>
        <a:bodyPr/>
        <a:lstStyle/>
        <a:p>
          <a:endParaRPr lang="es-ES"/>
        </a:p>
      </dgm:t>
    </dgm:pt>
    <dgm:pt modelId="{22DB0E48-BE52-4812-897A-5ADA77F58A39}" type="sibTrans" cxnId="{53578398-39D7-4BD8-8140-3AE3DE4E5405}">
      <dgm:prSet/>
      <dgm:spPr/>
      <dgm:t>
        <a:bodyPr/>
        <a:lstStyle/>
        <a:p>
          <a:endParaRPr lang="es-ES"/>
        </a:p>
      </dgm:t>
    </dgm:pt>
    <dgm:pt modelId="{9C552D53-0DD6-4C14-9B81-22D7EDB96643}">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F04743A-872B-40DF-A6BB-8CBB2CC01A87}" type="parTrans" cxnId="{F3B12009-94D4-4C10-86F3-8A7247B6217D}">
      <dgm:prSet/>
      <dgm:spPr/>
      <dgm:t>
        <a:bodyPr/>
        <a:lstStyle/>
        <a:p>
          <a:endParaRPr lang="es-ES"/>
        </a:p>
      </dgm:t>
    </dgm:pt>
    <dgm:pt modelId="{9BDA15D9-134E-406E-8555-787E3F734C7D}" type="sibTrans" cxnId="{F3B12009-94D4-4C10-86F3-8A7247B6217D}">
      <dgm:prSet/>
      <dgm:spPr/>
      <dgm:t>
        <a:bodyPr/>
        <a:lstStyle/>
        <a:p>
          <a:endParaRPr lang="es-ES"/>
        </a:p>
      </dgm:t>
    </dgm:pt>
    <dgm:pt modelId="{A56314C7-C6C4-4C75-8DC6-CE30D8596E16}">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A4A3EFE-2D33-48C7-8714-8017D8B0DDB1}" type="parTrans" cxnId="{A61037F7-F554-4031-A7C0-5F64154E8929}">
      <dgm:prSet/>
      <dgm:spPr/>
      <dgm:t>
        <a:bodyPr/>
        <a:lstStyle/>
        <a:p>
          <a:endParaRPr lang="es-ES"/>
        </a:p>
      </dgm:t>
    </dgm:pt>
    <dgm:pt modelId="{B4D1C870-86FF-4E53-9BF5-33FFDBFF31BE}" type="sibTrans" cxnId="{A61037F7-F554-4031-A7C0-5F64154E8929}">
      <dgm:prSet/>
      <dgm:spPr/>
      <dgm:t>
        <a:bodyPr/>
        <a:lstStyle/>
        <a:p>
          <a:endParaRPr lang="es-ES"/>
        </a:p>
      </dgm:t>
    </dgm:pt>
    <dgm:pt modelId="{90217699-05F6-44DA-BAF6-4F105E470F8B}">
      <dgm:prSet custT="1"/>
      <dgm:spPr/>
      <dgm:t>
        <a:bodyPr/>
        <a:lstStyle/>
        <a:p>
          <a:r>
            <a:rPr lang="es-ES" sz="1200">
              <a:latin typeface="Times New Roman" panose="02020603050405020304" pitchFamily="18" charset="0"/>
              <a:ea typeface="+mn-ea"/>
              <a:cs typeface="Times New Roman" panose="02020603050405020304" pitchFamily="18" charset="0"/>
            </a:rPr>
            <a:t>A) La “no asignación” presupuestaria necesaria para el cumplimiento de metas. </a:t>
          </a:r>
        </a:p>
      </dgm:t>
    </dgm:pt>
    <dgm:pt modelId="{D359E800-CEF6-400A-B992-C66CD03CA083}" type="parTrans" cxnId="{71A97E2B-35C8-4FCB-BD04-DB6F0BD087DC}">
      <dgm:prSet/>
      <dgm:spPr/>
      <dgm:t>
        <a:bodyPr/>
        <a:lstStyle/>
        <a:p>
          <a:endParaRPr lang="es-ES"/>
        </a:p>
      </dgm:t>
    </dgm:pt>
    <dgm:pt modelId="{F043C89C-6F78-46C1-9D13-0F0CCA03BAA9}" type="sibTrans" cxnId="{71A97E2B-35C8-4FCB-BD04-DB6F0BD087DC}">
      <dgm:prSet/>
      <dgm:spPr/>
      <dgm:t>
        <a:bodyPr/>
        <a:lstStyle/>
        <a:p>
          <a:endParaRPr lang="es-ES"/>
        </a:p>
      </dgm:t>
    </dgm:pt>
    <dgm:pt modelId="{EF952DBD-3F1B-4933-B52D-4CDCEC64D0FA}">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C4829AF-1338-401D-8446-A5B9EDC174B2}" type="parTrans" cxnId="{5F0AFCAC-4FDD-4C64-A9E2-6770DF066987}">
      <dgm:prSet/>
      <dgm:spPr/>
      <dgm:t>
        <a:bodyPr/>
        <a:lstStyle/>
        <a:p>
          <a:endParaRPr lang="es-ES"/>
        </a:p>
      </dgm:t>
    </dgm:pt>
    <dgm:pt modelId="{539557AC-708F-4CDC-B258-177B34341135}" type="sibTrans" cxnId="{5F0AFCAC-4FDD-4C64-A9E2-6770DF066987}">
      <dgm:prSet/>
      <dgm:spPr/>
      <dgm:t>
        <a:bodyPr/>
        <a:lstStyle/>
        <a:p>
          <a:endParaRPr lang="es-ES"/>
        </a:p>
      </dgm:t>
    </dgm:pt>
    <dgm:pt modelId="{F70B52B3-2A17-4355-BCF5-03EFAC1ABF7E}">
      <dgm:prSet phldrT="[Texto]" custT="1"/>
      <dgm:spPr>
        <a:xfrm>
          <a:off x="2922659" y="781942"/>
          <a:ext cx="2563713" cy="3261059"/>
        </a:xfrm>
      </dgm:spPr>
      <dgm:t>
        <a:bodyPr/>
        <a:lstStyle/>
        <a:p>
          <a:r>
            <a:rPr lang="es-ES" sz="1200" b="1">
              <a:latin typeface="Times New Roman" panose="02020603050405020304" pitchFamily="18" charset="0"/>
              <a:ea typeface="+mn-ea"/>
              <a:cs typeface="Times New Roman" panose="02020603050405020304" pitchFamily="18" charset="0"/>
            </a:rPr>
            <a:t>F)  Capacidad técnica y administrativa de las autoridades</a:t>
          </a:r>
        </a:p>
      </dgm:t>
    </dgm:pt>
    <dgm:pt modelId="{FD070534-9C9B-4773-902E-280E4F5B2264}" type="parTrans" cxnId="{31828A3B-32AF-4529-9785-BFC3A9D46FAE}">
      <dgm:prSet/>
      <dgm:spPr/>
      <dgm:t>
        <a:bodyPr/>
        <a:lstStyle/>
        <a:p>
          <a:endParaRPr lang="es-ES"/>
        </a:p>
      </dgm:t>
    </dgm:pt>
    <dgm:pt modelId="{EBE6F378-9F21-4A1B-9D0B-339CC16BC4D2}" type="sibTrans" cxnId="{31828A3B-32AF-4529-9785-BFC3A9D46FAE}">
      <dgm:prSet/>
      <dgm:spPr/>
      <dgm:t>
        <a:bodyPr/>
        <a:lstStyle/>
        <a:p>
          <a:endParaRPr lang="es-ES"/>
        </a:p>
      </dgm:t>
    </dgm:pt>
    <dgm:pt modelId="{BA0487E6-5F05-496A-9AFC-522F6A5D6642}">
      <dgm:prSet phldrT="[Texto]" custT="1"/>
      <dgm:spPr>
        <a:xfrm>
          <a:off x="2922659" y="781942"/>
          <a:ext cx="2563713" cy="3261059"/>
        </a:xfrm>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8FD7036-45D5-4309-8552-8982752AA589}" type="parTrans" cxnId="{DF7A430B-4498-4D20-A9A0-B237ED9596C8}">
      <dgm:prSet/>
      <dgm:spPr/>
      <dgm:t>
        <a:bodyPr/>
        <a:lstStyle/>
        <a:p>
          <a:endParaRPr lang="es-ES"/>
        </a:p>
      </dgm:t>
    </dgm:pt>
    <dgm:pt modelId="{D6BB1183-E37C-4705-9EE8-5E09A2A1C7B0}" type="sibTrans" cxnId="{DF7A430B-4498-4D20-A9A0-B237ED9596C8}">
      <dgm:prSet/>
      <dgm:spPr/>
      <dgm:t>
        <a:bodyPr/>
        <a:lstStyle/>
        <a:p>
          <a:endParaRPr lang="es-ES"/>
        </a:p>
      </dgm:t>
    </dgm:pt>
    <dgm:pt modelId="{F2DB176F-A1D8-4F58-B2EC-C9BC6D16691F}" type="pres">
      <dgm:prSet presAssocID="{759DF671-632E-4C03-BD92-F90F639A5D9E}" presName="Name0" presStyleCnt="0">
        <dgm:presLayoutVars>
          <dgm:dir/>
          <dgm:animLvl val="lvl"/>
          <dgm:resizeHandles val="exact"/>
        </dgm:presLayoutVars>
      </dgm:prSet>
      <dgm:spPr/>
      <dgm:t>
        <a:bodyPr/>
        <a:lstStyle/>
        <a:p>
          <a:endParaRPr lang="es-ES"/>
        </a:p>
      </dgm:t>
    </dgm:pt>
    <dgm:pt modelId="{CF9BC3B8-8920-4F63-AC34-069E33605ABA}" type="pres">
      <dgm:prSet presAssocID="{3A1F58D7-2621-4F16-A557-05433B5194D7}" presName="composite" presStyleCnt="0"/>
      <dgm:spPr/>
    </dgm:pt>
    <dgm:pt modelId="{FCB34755-379F-4978-97A3-482A02585A60}" type="pres">
      <dgm:prSet presAssocID="{3A1F58D7-2621-4F16-A557-05433B5194D7}" presName="parTx" presStyleLbl="alignNode1" presStyleIdx="0" presStyleCnt="2" custLinFactNeighborX="-585" custLinFactNeighborY="-6747">
        <dgm:presLayoutVars>
          <dgm:chMax val="0"/>
          <dgm:chPref val="0"/>
          <dgm:bulletEnabled val="1"/>
        </dgm:presLayoutVars>
      </dgm:prSet>
      <dgm:spPr/>
      <dgm:t>
        <a:bodyPr/>
        <a:lstStyle/>
        <a:p>
          <a:endParaRPr lang="es-ES"/>
        </a:p>
      </dgm:t>
    </dgm:pt>
    <dgm:pt modelId="{B0F8EBE6-6E7B-44B5-B36A-EA1260A4D54C}" type="pres">
      <dgm:prSet presAssocID="{3A1F58D7-2621-4F16-A557-05433B5194D7}" presName="desTx" presStyleLbl="alignAccFollowNode1" presStyleIdx="0" presStyleCnt="2">
        <dgm:presLayoutVars>
          <dgm:bulletEnabled val="1"/>
        </dgm:presLayoutVars>
      </dgm:prSet>
      <dgm:spPr/>
      <dgm:t>
        <a:bodyPr/>
        <a:lstStyle/>
        <a:p>
          <a:endParaRPr lang="es-ES"/>
        </a:p>
      </dgm:t>
    </dgm:pt>
    <dgm:pt modelId="{F0678BED-0EA3-4AE9-A3EF-B8730CC6FDEE}" type="pres">
      <dgm:prSet presAssocID="{94B53F91-24F4-4ABB-A4D7-086EE70AE298}" presName="space" presStyleCnt="0"/>
      <dgm:spPr/>
    </dgm:pt>
    <dgm:pt modelId="{3E3983DF-6F33-404E-91C1-CF28511D6319}" type="pres">
      <dgm:prSet presAssocID="{98E3AB0C-9D7D-4F6F-A1C9-EBBEEF6935F9}" presName="composite" presStyleCnt="0"/>
      <dgm:spPr/>
    </dgm:pt>
    <dgm:pt modelId="{AA8DDE20-20CD-46F7-9C8E-2A4839DB5442}" type="pres">
      <dgm:prSet presAssocID="{98E3AB0C-9D7D-4F6F-A1C9-EBBEEF6935F9}" presName="parTx" presStyleLbl="alignNode1" presStyleIdx="1" presStyleCnt="2">
        <dgm:presLayoutVars>
          <dgm:chMax val="0"/>
          <dgm:chPref val="0"/>
          <dgm:bulletEnabled val="1"/>
        </dgm:presLayoutVars>
      </dgm:prSet>
      <dgm:spPr/>
      <dgm:t>
        <a:bodyPr/>
        <a:lstStyle/>
        <a:p>
          <a:endParaRPr lang="es-ES"/>
        </a:p>
      </dgm:t>
    </dgm:pt>
    <dgm:pt modelId="{E511475A-D484-4DF6-81A4-3283555ECCC4}" type="pres">
      <dgm:prSet presAssocID="{98E3AB0C-9D7D-4F6F-A1C9-EBBEEF6935F9}" presName="desTx" presStyleLbl="alignAccFollowNode1" presStyleIdx="1" presStyleCnt="2">
        <dgm:presLayoutVars>
          <dgm:bulletEnabled val="1"/>
        </dgm:presLayoutVars>
      </dgm:prSet>
      <dgm:spPr>
        <a:prstGeom prst="rect">
          <a:avLst/>
        </a:prstGeom>
      </dgm:spPr>
      <dgm:t>
        <a:bodyPr/>
        <a:lstStyle/>
        <a:p>
          <a:endParaRPr lang="es-ES"/>
        </a:p>
      </dgm:t>
    </dgm:pt>
  </dgm:ptLst>
  <dgm:cxnLst>
    <dgm:cxn modelId="{2FB97B6C-D0BB-4ED2-B696-626276CD40D0}" type="presOf" srcId="{62B35911-A761-4AE0-8731-03B78DF50640}" destId="{B0F8EBE6-6E7B-44B5-B36A-EA1260A4D54C}" srcOrd="0" destOrd="4" presId="urn:microsoft.com/office/officeart/2005/8/layout/hList1"/>
    <dgm:cxn modelId="{9C53C14D-4AD5-464A-AAA2-0E4FD1875D2E}" type="presOf" srcId="{EF952DBD-3F1B-4933-B52D-4CDCEC64D0FA}" destId="{E511475A-D484-4DF6-81A4-3283555ECCC4}" srcOrd="0" destOrd="4" presId="urn:microsoft.com/office/officeart/2005/8/layout/hList1"/>
    <dgm:cxn modelId="{168A2C8A-86BC-407A-85C2-52E0C5F74354}" type="presOf" srcId="{94885724-A637-4AF9-BA9D-F57E7C58FE34}" destId="{B0F8EBE6-6E7B-44B5-B36A-EA1260A4D54C}" srcOrd="0" destOrd="12" presId="urn:microsoft.com/office/officeart/2005/8/layout/hList1"/>
    <dgm:cxn modelId="{A61037F7-F554-4031-A7C0-5F64154E8929}" srcId="{3A1F58D7-2621-4F16-A557-05433B5194D7}" destId="{A56314C7-C6C4-4C75-8DC6-CE30D8596E16}" srcOrd="3" destOrd="0" parTransId="{3A4A3EFE-2D33-48C7-8714-8017D8B0DDB1}" sibTransId="{B4D1C870-86FF-4E53-9BF5-33FFDBFF31BE}"/>
    <dgm:cxn modelId="{71A97E2B-35C8-4FCB-BD04-DB6F0BD087DC}" srcId="{98E3AB0C-9D7D-4F6F-A1C9-EBBEEF6935F9}" destId="{90217699-05F6-44DA-BAF6-4F105E470F8B}" srcOrd="3" destOrd="0" parTransId="{D359E800-CEF6-400A-B992-C66CD03CA083}" sibTransId="{F043C89C-6F78-46C1-9D13-0F0CCA03BAA9}"/>
    <dgm:cxn modelId="{CAAFA7F5-5BD5-4E43-8794-5CB06087F55C}" type="presOf" srcId="{9C552D53-0DD6-4C14-9B81-22D7EDB96643}" destId="{B0F8EBE6-6E7B-44B5-B36A-EA1260A4D54C}" srcOrd="0" destOrd="10" presId="urn:microsoft.com/office/officeart/2005/8/layout/hList1"/>
    <dgm:cxn modelId="{40DF05B7-0DD5-45D2-95B1-BCC147D3C148}" type="presOf" srcId="{3A1F58D7-2621-4F16-A557-05433B5194D7}" destId="{FCB34755-379F-4978-97A3-482A02585A60}" srcOrd="0" destOrd="0" presId="urn:microsoft.com/office/officeart/2005/8/layout/hList1"/>
    <dgm:cxn modelId="{DF7A430B-4498-4D20-A9A0-B237ED9596C8}" srcId="{98E3AB0C-9D7D-4F6F-A1C9-EBBEEF6935F9}" destId="{BA0487E6-5F05-496A-9AFC-522F6A5D6642}" srcOrd="1" destOrd="0" parTransId="{88FD7036-45D5-4309-8552-8982752AA589}" sibTransId="{D6BB1183-E37C-4705-9EE8-5E09A2A1C7B0}"/>
    <dgm:cxn modelId="{A8D64B57-B79B-4ADA-A9B8-CEB87B3ECFA0}" srcId="{3A1F58D7-2621-4F16-A557-05433B5194D7}" destId="{EF29BADF-753A-4A03-996D-0EF6C2078330}" srcOrd="0" destOrd="0" parTransId="{6025C372-094A-4FFA-90F4-B8CBF2F2464F}" sibTransId="{5576C17B-F2D8-4D19-8F18-FC504A664826}"/>
    <dgm:cxn modelId="{B3DC1983-124E-45D4-80F9-6E2F9656516D}" type="presOf" srcId="{A56314C7-C6C4-4C75-8DC6-CE30D8596E16}" destId="{B0F8EBE6-6E7B-44B5-B36A-EA1260A4D54C}" srcOrd="0" destOrd="3" presId="urn:microsoft.com/office/officeart/2005/8/layout/hList1"/>
    <dgm:cxn modelId="{53578398-39D7-4BD8-8140-3AE3DE4E5405}" srcId="{3A1F58D7-2621-4F16-A557-05433B5194D7}" destId="{426D863C-0B13-4732-A290-BBE1AAD94627}" srcOrd="7" destOrd="0" parTransId="{768784C3-6780-4FB9-B8B2-6634FF0A8936}" sibTransId="{22DB0E48-BE52-4812-897A-5ADA77F58A39}"/>
    <dgm:cxn modelId="{8797408F-95E7-4813-9895-04F4E1A0CED3}" type="presOf" srcId="{58EFBEE1-7E45-45D5-BC08-7FADA7B3B6E8}" destId="{B0F8EBE6-6E7B-44B5-B36A-EA1260A4D54C}" srcOrd="0" destOrd="5" presId="urn:microsoft.com/office/officeart/2005/8/layout/hList1"/>
    <dgm:cxn modelId="{E7BB0A19-DD58-4C4C-AD0A-5779E5A517E9}" type="presOf" srcId="{BA0487E6-5F05-496A-9AFC-522F6A5D6642}" destId="{E511475A-D484-4DF6-81A4-3283555ECCC4}" srcOrd="0" destOrd="1" presId="urn:microsoft.com/office/officeart/2005/8/layout/hList1"/>
    <dgm:cxn modelId="{31828A3B-32AF-4529-9785-BFC3A9D46FAE}" srcId="{98E3AB0C-9D7D-4F6F-A1C9-EBBEEF6935F9}" destId="{F70B52B3-2A17-4355-BCF5-03EFAC1ABF7E}" srcOrd="2" destOrd="0" parTransId="{FD070534-9C9B-4773-902E-280E4F5B2264}" sibTransId="{EBE6F378-9F21-4A1B-9D0B-339CC16BC4D2}"/>
    <dgm:cxn modelId="{0F2E95E8-14E6-44BE-BDC6-16DD06EE9FD8}" type="presOf" srcId="{98E3AB0C-9D7D-4F6F-A1C9-EBBEEF6935F9}" destId="{AA8DDE20-20CD-46F7-9C8E-2A4839DB5442}" srcOrd="0" destOrd="0" presId="urn:microsoft.com/office/officeart/2005/8/layout/hList1"/>
    <dgm:cxn modelId="{174BF717-3AAC-4FF3-9A31-A45D2F1C3811}" srcId="{3A1F58D7-2621-4F16-A557-05433B5194D7}" destId="{58EFBEE1-7E45-45D5-BC08-7FADA7B3B6E8}" srcOrd="5" destOrd="0" parTransId="{8CF6FFBA-CD29-4A2E-BF0D-BD111ECF5E74}" sibTransId="{D21B9B91-0A79-475A-99B1-84AA6ABCB4D9}"/>
    <dgm:cxn modelId="{0C659D11-FD9E-4F25-A301-A254B70FB123}" type="presOf" srcId="{E3902F63-527A-4858-ADE7-C9443641D724}" destId="{B0F8EBE6-6E7B-44B5-B36A-EA1260A4D54C}" srcOrd="0" destOrd="1" presId="urn:microsoft.com/office/officeart/2005/8/layout/hList1"/>
    <dgm:cxn modelId="{73B730EC-BE94-40C5-A4A5-5328C8C71264}" srcId="{3A1F58D7-2621-4F16-A557-05433B5194D7}" destId="{E3902F63-527A-4858-ADE7-C9443641D724}" srcOrd="1" destOrd="0" parTransId="{7D3BF61B-3EF2-4F38-911D-8A84F6D62BBA}" sibTransId="{85FE1DFA-33AA-4085-9593-A6D73F3EC888}"/>
    <dgm:cxn modelId="{2208DB0F-12EB-4814-BFF9-9D545A4CF698}" type="presOf" srcId="{7359DCB9-5950-4BAE-B259-6AF3D4404D57}" destId="{B0F8EBE6-6E7B-44B5-B36A-EA1260A4D54C}" srcOrd="0" destOrd="9" presId="urn:microsoft.com/office/officeart/2005/8/layout/hList1"/>
    <dgm:cxn modelId="{688B07EC-227F-43EC-B9CF-190A9E401515}" srcId="{759DF671-632E-4C03-BD92-F90F639A5D9E}" destId="{3A1F58D7-2621-4F16-A557-05433B5194D7}" srcOrd="0" destOrd="0" parTransId="{12DF0D15-3C0D-4FC5-B91D-8C1219D83283}" sibTransId="{94B53F91-24F4-4ABB-A4D7-086EE70AE298}"/>
    <dgm:cxn modelId="{AB64648B-7A15-4CBD-87D4-299ABDADCE19}" type="presOf" srcId="{8CE96223-64F5-4E67-B227-055FC7299206}" destId="{B0F8EBE6-6E7B-44B5-B36A-EA1260A4D54C}" srcOrd="0" destOrd="6" presId="urn:microsoft.com/office/officeart/2005/8/layout/hList1"/>
    <dgm:cxn modelId="{3A1FEC1C-5D6C-4B21-9629-D6150F8207EC}" srcId="{98E3AB0C-9D7D-4F6F-A1C9-EBBEEF6935F9}" destId="{02F417E5-97D8-46F7-AD4B-93FB5E5EA8E2}" srcOrd="0" destOrd="0" parTransId="{7D080A21-2E1D-4096-A875-8B355C01E63F}" sibTransId="{B39B2F0D-CB68-4E3A-8B3C-997CCC90E71D}"/>
    <dgm:cxn modelId="{870E41E0-356A-4157-BB42-F11A41724229}" type="presOf" srcId="{426D863C-0B13-4732-A290-BBE1AAD94627}" destId="{B0F8EBE6-6E7B-44B5-B36A-EA1260A4D54C}" srcOrd="0" destOrd="7" presId="urn:microsoft.com/office/officeart/2005/8/layout/hList1"/>
    <dgm:cxn modelId="{02F3C694-D814-4BBD-9785-1B3C6EFEBFB9}" type="presOf" srcId="{759DF671-632E-4C03-BD92-F90F639A5D9E}" destId="{F2DB176F-A1D8-4F58-B2EC-C9BC6D16691F}" srcOrd="0" destOrd="0" presId="urn:microsoft.com/office/officeart/2005/8/layout/hList1"/>
    <dgm:cxn modelId="{71311308-A94B-4600-997C-3CDB9037D34F}" type="presOf" srcId="{EF29BADF-753A-4A03-996D-0EF6C2078330}" destId="{B0F8EBE6-6E7B-44B5-B36A-EA1260A4D54C}" srcOrd="0" destOrd="0" presId="urn:microsoft.com/office/officeart/2005/8/layout/hList1"/>
    <dgm:cxn modelId="{F3B12009-94D4-4C10-86F3-8A7247B6217D}" srcId="{3A1F58D7-2621-4F16-A557-05433B5194D7}" destId="{9C552D53-0DD6-4C14-9B81-22D7EDB96643}" srcOrd="10" destOrd="0" parTransId="{EF04743A-872B-40DF-A6BB-8CBB2CC01A87}" sibTransId="{9BDA15D9-134E-406E-8555-787E3F734C7D}"/>
    <dgm:cxn modelId="{DB044301-148D-4EEC-AA04-1250E081AF0C}" type="presOf" srcId="{F70B52B3-2A17-4355-BCF5-03EFAC1ABF7E}" destId="{E511475A-D484-4DF6-81A4-3283555ECCC4}" srcOrd="0" destOrd="2" presId="urn:microsoft.com/office/officeart/2005/8/layout/hList1"/>
    <dgm:cxn modelId="{1208F5B6-06D9-4E90-A03F-7AFBAC28217B}" srcId="{3A1F58D7-2621-4F16-A557-05433B5194D7}" destId="{62B35911-A761-4AE0-8731-03B78DF50640}" srcOrd="4" destOrd="0" parTransId="{05F33876-6C84-48B7-88ED-40DA52212439}" sibTransId="{66E88033-ABFC-41DF-83BB-E33C9F668C97}"/>
    <dgm:cxn modelId="{5F0AFCAC-4FDD-4C64-A9E2-6770DF066987}" srcId="{98E3AB0C-9D7D-4F6F-A1C9-EBBEEF6935F9}" destId="{EF952DBD-3F1B-4933-B52D-4CDCEC64D0FA}" srcOrd="4" destOrd="0" parTransId="{6C4829AF-1338-401D-8446-A5B9EDC174B2}" sibTransId="{539557AC-708F-4CDC-B258-177B34341135}"/>
    <dgm:cxn modelId="{0A6B9309-A59C-4095-ABBE-75B92A60411D}" type="presOf" srcId="{7E817D33-BCBA-47AB-A03C-13D5ADADEFAB}" destId="{B0F8EBE6-6E7B-44B5-B36A-EA1260A4D54C}" srcOrd="0" destOrd="11" presId="urn:microsoft.com/office/officeart/2005/8/layout/hList1"/>
    <dgm:cxn modelId="{4AD9403C-8167-4394-B8D6-C54AD31FA66D}" srcId="{3A1F58D7-2621-4F16-A557-05433B5194D7}" destId="{8CE96223-64F5-4E67-B227-055FC7299206}" srcOrd="6" destOrd="0" parTransId="{BB71A8A7-0B43-49DB-8340-0A09D5CEA78D}" sibTransId="{7F3139B1-CF5F-4066-ADBE-8EE31470DB00}"/>
    <dgm:cxn modelId="{A8081051-62F7-495E-B1D2-F8274A25EBAD}" srcId="{3A1F58D7-2621-4F16-A557-05433B5194D7}" destId="{7E817D33-BCBA-47AB-A03C-13D5ADADEFAB}" srcOrd="11" destOrd="0" parTransId="{E466013E-5674-4F9F-A1F0-0CCB21602677}" sibTransId="{93F70344-8668-445F-A9A3-31DFF79C3A7C}"/>
    <dgm:cxn modelId="{39753B99-8C30-4134-9A5B-10A9FE7CED19}" srcId="{759DF671-632E-4C03-BD92-F90F639A5D9E}" destId="{98E3AB0C-9D7D-4F6F-A1C9-EBBEEF6935F9}" srcOrd="1" destOrd="0" parTransId="{EABBE586-0AE6-4E48-8027-67F49A7E48B5}" sibTransId="{9091A948-B2BC-42C1-8116-F5DC21C92B56}"/>
    <dgm:cxn modelId="{D63B071B-1FBE-48B3-A3D7-78D41061F988}" type="presOf" srcId="{44ECB181-E345-4BE8-8086-33C038D18A6D}" destId="{B0F8EBE6-6E7B-44B5-B36A-EA1260A4D54C}" srcOrd="0" destOrd="8" presId="urn:microsoft.com/office/officeart/2005/8/layout/hList1"/>
    <dgm:cxn modelId="{786079FE-5026-4FD3-A99C-544D8EEE63E7}" srcId="{3A1F58D7-2621-4F16-A557-05433B5194D7}" destId="{44ECB181-E345-4BE8-8086-33C038D18A6D}" srcOrd="8" destOrd="0" parTransId="{61433FE7-B165-4BB7-8BCF-1533C90DAF4B}" sibTransId="{B5DA8A2F-A85C-48BB-8B04-2A9C8AD7F8C4}"/>
    <dgm:cxn modelId="{27F58697-F19A-411E-94EC-E8D448A08767}" type="presOf" srcId="{2CC0D821-8A8D-4375-B6C0-A7E339975566}" destId="{B0F8EBE6-6E7B-44B5-B36A-EA1260A4D54C}" srcOrd="0" destOrd="2" presId="urn:microsoft.com/office/officeart/2005/8/layout/hList1"/>
    <dgm:cxn modelId="{C327320D-8EC2-4C08-800D-A439F87AE4E6}" srcId="{3A1F58D7-2621-4F16-A557-05433B5194D7}" destId="{2CC0D821-8A8D-4375-B6C0-A7E339975566}" srcOrd="2" destOrd="0" parTransId="{E7602A2C-8333-4D21-851B-0353D9B31C7D}" sibTransId="{D0D109A2-EB1A-4BE8-B7BC-2C9961953DE7}"/>
    <dgm:cxn modelId="{4DDCFBDF-236B-42B5-B247-08B4A9BC7F57}" srcId="{3A1F58D7-2621-4F16-A557-05433B5194D7}" destId="{7359DCB9-5950-4BAE-B259-6AF3D4404D57}" srcOrd="9" destOrd="0" parTransId="{B99D24D7-C91F-4F89-8789-A3960F2A5399}" sibTransId="{E5A0701C-E55F-404C-8A0F-B82B58E5263A}"/>
    <dgm:cxn modelId="{9F09D538-CEF7-4009-8095-6E487EF7ADFF}" type="presOf" srcId="{90217699-05F6-44DA-BAF6-4F105E470F8B}" destId="{E511475A-D484-4DF6-81A4-3283555ECCC4}" srcOrd="0" destOrd="3" presId="urn:microsoft.com/office/officeart/2005/8/layout/hList1"/>
    <dgm:cxn modelId="{7F8ED6F3-4FE4-407F-9EDD-D2DB0A331AF2}" srcId="{3A1F58D7-2621-4F16-A557-05433B5194D7}" destId="{94885724-A637-4AF9-BA9D-F57E7C58FE34}" srcOrd="12" destOrd="0" parTransId="{CDE56E06-BE1C-4292-87F1-75D17988E59E}" sibTransId="{1C33E5D3-E4D0-48D5-A2D7-1D43B75515E6}"/>
    <dgm:cxn modelId="{5FBD7E91-AAE5-497F-832F-1F9091416A2C}" type="presOf" srcId="{02F417E5-97D8-46F7-AD4B-93FB5E5EA8E2}" destId="{E511475A-D484-4DF6-81A4-3283555ECCC4}" srcOrd="0" destOrd="0" presId="urn:microsoft.com/office/officeart/2005/8/layout/hList1"/>
    <dgm:cxn modelId="{FAB9C998-E2DE-4E7D-A93C-1730FBF37215}" type="presParOf" srcId="{F2DB176F-A1D8-4F58-B2EC-C9BC6D16691F}" destId="{CF9BC3B8-8920-4F63-AC34-069E33605ABA}" srcOrd="0" destOrd="0" presId="urn:microsoft.com/office/officeart/2005/8/layout/hList1"/>
    <dgm:cxn modelId="{06D0EB4E-291E-44B5-9906-58333BC87018}" type="presParOf" srcId="{CF9BC3B8-8920-4F63-AC34-069E33605ABA}" destId="{FCB34755-379F-4978-97A3-482A02585A60}" srcOrd="0" destOrd="0" presId="urn:microsoft.com/office/officeart/2005/8/layout/hList1"/>
    <dgm:cxn modelId="{54625E0F-E42A-40C9-9C5B-A741E99AC4B1}" type="presParOf" srcId="{CF9BC3B8-8920-4F63-AC34-069E33605ABA}" destId="{B0F8EBE6-6E7B-44B5-B36A-EA1260A4D54C}" srcOrd="1" destOrd="0" presId="urn:microsoft.com/office/officeart/2005/8/layout/hList1"/>
    <dgm:cxn modelId="{C0F9EE1E-FF9C-4705-BBF9-C11F0FCF93C2}" type="presParOf" srcId="{F2DB176F-A1D8-4F58-B2EC-C9BC6D16691F}" destId="{F0678BED-0EA3-4AE9-A3EF-B8730CC6FDEE}" srcOrd="1" destOrd="0" presId="urn:microsoft.com/office/officeart/2005/8/layout/hList1"/>
    <dgm:cxn modelId="{D488EB38-B846-40C5-9B9D-5DCACC0511E2}" type="presParOf" srcId="{F2DB176F-A1D8-4F58-B2EC-C9BC6D16691F}" destId="{3E3983DF-6F33-404E-91C1-CF28511D6319}" srcOrd="2" destOrd="0" presId="urn:microsoft.com/office/officeart/2005/8/layout/hList1"/>
    <dgm:cxn modelId="{45867F65-EDE1-4668-B3B5-75FA3D3A01AF}" type="presParOf" srcId="{3E3983DF-6F33-404E-91C1-CF28511D6319}" destId="{AA8DDE20-20CD-46F7-9C8E-2A4839DB5442}" srcOrd="0" destOrd="0" presId="urn:microsoft.com/office/officeart/2005/8/layout/hList1"/>
    <dgm:cxn modelId="{C0DC4F35-B540-4724-9720-ECE2C97FDEDF}" type="presParOf" srcId="{3E3983DF-6F33-404E-91C1-CF28511D6319}" destId="{E511475A-D484-4DF6-81A4-3283555ECCC4}" srcOrd="1" destOrd="0" presId="urn:microsoft.com/office/officeart/2005/8/layout/h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59DF671-632E-4C03-BD92-F90F639A5D9E}"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s-ES"/>
        </a:p>
      </dgm:t>
    </dgm:pt>
    <dgm:pt modelId="{3A1F58D7-2621-4F16-A557-05433B5194D7}">
      <dgm:prSet phldrT="[Texto]" custT="1"/>
      <dgm:spPr>
        <a:xfrm>
          <a:off x="0" y="0"/>
          <a:ext cx="2563713" cy="576000"/>
        </a:xfrm>
        <a:prstGeom prst="rect">
          <a:avLst/>
        </a:prstGeom>
      </dgm:spPr>
      <dgm:t>
        <a:bodyPr/>
        <a:lstStyle/>
        <a:p>
          <a:r>
            <a:rPr lang="es-ES" sz="1200" b="1">
              <a:latin typeface="Times New Roman" panose="02020603050405020304" pitchFamily="18" charset="0"/>
              <a:ea typeface="+mn-ea"/>
              <a:cs typeface="Times New Roman" panose="02020603050405020304" pitchFamily="18" charset="0"/>
            </a:rPr>
            <a:t>Estrategias de Análisis DO (Debilidades/Oportunidades) </a:t>
          </a:r>
        </a:p>
        <a:p>
          <a:r>
            <a:rPr lang="es-ES" sz="1200" b="1">
              <a:latin typeface="Times New Roman" panose="02020603050405020304" pitchFamily="18" charset="0"/>
              <a:ea typeface="+mn-ea"/>
              <a:cs typeface="Times New Roman" panose="02020603050405020304" pitchFamily="18" charset="0"/>
            </a:rPr>
            <a:t>(Factores críticos que se deben superar o enfrentar)</a:t>
          </a:r>
        </a:p>
        <a:p>
          <a:endParaRPr lang="es-ES" sz="1400" b="1">
            <a:latin typeface="Times New Roman" panose="02020603050405020304" pitchFamily="18" charset="0"/>
            <a:ea typeface="+mn-ea"/>
            <a:cs typeface="Times New Roman" panose="02020603050405020304" pitchFamily="18" charset="0"/>
          </a:endParaRPr>
        </a:p>
      </dgm:t>
    </dgm:pt>
    <dgm:pt modelId="{12DF0D15-3C0D-4FC5-B91D-8C1219D83283}" type="parTrans" cxnId="{688B07EC-227F-43EC-B9CF-190A9E401515}">
      <dgm:prSet/>
      <dgm:spPr/>
      <dgm:t>
        <a:bodyPr/>
        <a:lstStyle/>
        <a:p>
          <a:endParaRPr lang="es-ES"/>
        </a:p>
      </dgm:t>
    </dgm:pt>
    <dgm:pt modelId="{94B53F91-24F4-4ABB-A4D7-086EE70AE298}" type="sibTrans" cxnId="{688B07EC-227F-43EC-B9CF-190A9E401515}">
      <dgm:prSet/>
      <dgm:spPr/>
      <dgm:t>
        <a:bodyPr/>
        <a:lstStyle/>
        <a:p>
          <a:endParaRPr lang="es-ES"/>
        </a:p>
      </dgm:t>
    </dgm:pt>
    <dgm:pt modelId="{98E3AB0C-9D7D-4F6F-A1C9-EBBEEF6935F9}">
      <dgm:prSet phldrT="[Texto]" custT="1"/>
      <dgm:spPr>
        <a:xfrm>
          <a:off x="2922659" y="5872"/>
          <a:ext cx="2563713" cy="576000"/>
        </a:xfrm>
        <a:prstGeom prst="rect">
          <a:avLst/>
        </a:prstGeom>
      </dgm:spPr>
      <dgm:t>
        <a:bodyPr/>
        <a:lstStyle/>
        <a:p>
          <a:r>
            <a:rPr lang="es-ES" sz="1200" b="1">
              <a:latin typeface="Times New Roman" panose="02020603050405020304" pitchFamily="18" charset="0"/>
              <a:ea typeface="+mn-ea"/>
              <a:cs typeface="Times New Roman" panose="02020603050405020304" pitchFamily="18" charset="0"/>
            </a:rPr>
            <a:t>Estrategias de Análisis DA (Debilidades/Amenazas) </a:t>
          </a:r>
        </a:p>
        <a:p>
          <a:r>
            <a:rPr lang="es-ES" sz="1200" b="1">
              <a:latin typeface="Times New Roman" panose="02020603050405020304" pitchFamily="18" charset="0"/>
              <a:ea typeface="+mn-ea"/>
              <a:cs typeface="Times New Roman" panose="02020603050405020304" pitchFamily="18" charset="0"/>
            </a:rPr>
            <a:t> (Factores críticos que se deben superar o enfrentar)</a:t>
          </a:r>
          <a:endParaRPr lang="es-ES" sz="1400" b="1">
            <a:latin typeface="Times New Roman" panose="02020603050405020304" pitchFamily="18" charset="0"/>
            <a:ea typeface="+mn-ea"/>
            <a:cs typeface="Times New Roman" panose="02020603050405020304" pitchFamily="18" charset="0"/>
          </a:endParaRPr>
        </a:p>
      </dgm:t>
    </dgm:pt>
    <dgm:pt modelId="{EABBE586-0AE6-4E48-8027-67F49A7E48B5}" type="parTrans" cxnId="{39753B99-8C30-4134-9A5B-10A9FE7CED19}">
      <dgm:prSet/>
      <dgm:spPr/>
      <dgm:t>
        <a:bodyPr/>
        <a:lstStyle/>
        <a:p>
          <a:endParaRPr lang="es-ES"/>
        </a:p>
      </dgm:t>
    </dgm:pt>
    <dgm:pt modelId="{9091A948-B2BC-42C1-8116-F5DC21C92B56}" type="sibTrans" cxnId="{39753B99-8C30-4134-9A5B-10A9FE7CED19}">
      <dgm:prSet/>
      <dgm:spPr/>
      <dgm:t>
        <a:bodyPr/>
        <a:lstStyle/>
        <a:p>
          <a:endParaRPr lang="es-ES"/>
        </a:p>
      </dgm:t>
    </dgm:pt>
    <dgm:pt modelId="{02F417E5-97D8-46F7-AD4B-93FB5E5EA8E2}">
      <dgm:prSet phldrT="[Texto]" custT="1"/>
      <dgm:spPr>
        <a:xfrm>
          <a:off x="2922659" y="581872"/>
          <a:ext cx="2563713" cy="4831199"/>
        </a:xfrm>
        <a:prstGeom prst="rect">
          <a:avLst/>
        </a:prstGeom>
      </dgm:spPr>
      <dgm:t>
        <a:bodyPr/>
        <a:lstStyle/>
        <a:p>
          <a:r>
            <a:rPr lang="es-ES" sz="1200" b="1">
              <a:latin typeface="Times New Roman" panose="02020603050405020304" pitchFamily="18" charset="0"/>
              <a:ea typeface="+mn-ea"/>
              <a:cs typeface="Times New Roman" panose="02020603050405020304" pitchFamily="18" charset="0"/>
            </a:rPr>
            <a:t>D) Falta de personal en algunas Divisiones </a:t>
          </a:r>
        </a:p>
      </dgm:t>
    </dgm:pt>
    <dgm:pt modelId="{7D080A21-2E1D-4096-A875-8B355C01E63F}" type="parTrans" cxnId="{3A1FEC1C-5D6C-4B21-9629-D6150F8207EC}">
      <dgm:prSet/>
      <dgm:spPr/>
      <dgm:t>
        <a:bodyPr/>
        <a:lstStyle/>
        <a:p>
          <a:endParaRPr lang="es-ES"/>
        </a:p>
      </dgm:t>
    </dgm:pt>
    <dgm:pt modelId="{B39B2F0D-CB68-4E3A-8B3C-997CCC90E71D}" type="sibTrans" cxnId="{3A1FEC1C-5D6C-4B21-9629-D6150F8207EC}">
      <dgm:prSet/>
      <dgm:spPr/>
      <dgm:t>
        <a:bodyPr/>
        <a:lstStyle/>
        <a:p>
          <a:endParaRPr lang="es-ES"/>
        </a:p>
      </dgm:t>
    </dgm:pt>
    <dgm:pt modelId="{EF952DBD-3F1B-4933-B52D-4CDCEC64D0FA}">
      <dgm:prSet custT="1"/>
      <dgm:spPr>
        <a:xfrm>
          <a:off x="2922659" y="581872"/>
          <a:ext cx="2563713" cy="4831199"/>
        </a:xfrm>
        <a:prstGeom prst="rect">
          <a:avLst/>
        </a:prstGeom>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C4829AF-1338-401D-8446-A5B9EDC174B2}" type="parTrans" cxnId="{5F0AFCAC-4FDD-4C64-A9E2-6770DF066987}">
      <dgm:prSet/>
      <dgm:spPr/>
      <dgm:t>
        <a:bodyPr/>
        <a:lstStyle/>
        <a:p>
          <a:endParaRPr lang="es-ES"/>
        </a:p>
      </dgm:t>
    </dgm:pt>
    <dgm:pt modelId="{539557AC-708F-4CDC-B258-177B34341135}" type="sibTrans" cxnId="{5F0AFCAC-4FDD-4C64-A9E2-6770DF066987}">
      <dgm:prSet/>
      <dgm:spPr/>
      <dgm:t>
        <a:bodyPr/>
        <a:lstStyle/>
        <a:p>
          <a:endParaRPr lang="es-ES"/>
        </a:p>
      </dgm:t>
    </dgm:pt>
    <dgm:pt modelId="{DE4075CE-1FCB-4FD9-8F44-1321EB54CDBE}">
      <dgm:prSet custT="1"/>
      <dgm:spPr/>
      <dgm:t>
        <a:bodyPr/>
        <a:lstStyle/>
        <a:p>
          <a:r>
            <a:rPr lang="es-GT" sz="1000" b="1"/>
            <a:t>D)</a:t>
          </a:r>
          <a:r>
            <a:rPr lang="es-GT" sz="1000" b="0"/>
            <a:t> </a:t>
          </a:r>
          <a:r>
            <a:rPr lang="es-GT" sz="1200" b="1">
              <a:latin typeface="Times New Roman" panose="02020603050405020304" pitchFamily="18" charset="0"/>
              <a:cs typeface="Times New Roman" panose="02020603050405020304" pitchFamily="18" charset="0"/>
            </a:rPr>
            <a:t>La ley de AMSA no permite sancionar </a:t>
          </a:r>
          <a:r>
            <a:rPr lang="es-GT" sz="1200" b="0">
              <a:latin typeface="Times New Roman" panose="02020603050405020304" pitchFamily="18" charset="0"/>
              <a:cs typeface="Times New Roman" panose="02020603050405020304" pitchFamily="18" charset="0"/>
            </a:rPr>
            <a:t>                         </a:t>
          </a:r>
          <a:endParaRPr lang="es-ES" sz="1200">
            <a:latin typeface="Times New Roman" panose="02020603050405020304" pitchFamily="18" charset="0"/>
            <a:cs typeface="Times New Roman" panose="02020603050405020304" pitchFamily="18" charset="0"/>
          </a:endParaRPr>
        </a:p>
      </dgm:t>
    </dgm:pt>
    <dgm:pt modelId="{59E4D55C-5CAD-4D53-9284-3C257E0934F5}" type="parTrans" cxnId="{0068F825-F7F5-4048-B4E8-71F5FCF9BB3E}">
      <dgm:prSet/>
      <dgm:spPr/>
      <dgm:t>
        <a:bodyPr/>
        <a:lstStyle/>
        <a:p>
          <a:endParaRPr lang="es-ES"/>
        </a:p>
      </dgm:t>
    </dgm:pt>
    <dgm:pt modelId="{02ED3870-8DBD-48DE-B957-1E150845ABAC}" type="sibTrans" cxnId="{0068F825-F7F5-4048-B4E8-71F5FCF9BB3E}">
      <dgm:prSet/>
      <dgm:spPr/>
      <dgm:t>
        <a:bodyPr/>
        <a:lstStyle/>
        <a:p>
          <a:endParaRPr lang="es-ES"/>
        </a:p>
      </dgm:t>
    </dgm:pt>
    <dgm:pt modelId="{7CC6C713-665E-46A1-826C-8FBE1E4A540B}">
      <dgm:prSet custT="1"/>
      <dgm:spPr/>
      <dgm:t>
        <a:bodyPr/>
        <a:lstStyle/>
        <a:p>
          <a:r>
            <a:rPr lang="es-GT" sz="1200" b="1">
              <a:latin typeface="Times New Roman" panose="02020603050405020304" pitchFamily="18" charset="0"/>
              <a:cs typeface="Times New Roman" panose="02020603050405020304" pitchFamily="18" charset="0"/>
            </a:rPr>
            <a:t>O) </a:t>
          </a:r>
          <a:r>
            <a:rPr lang="es-GT" sz="1200" b="0">
              <a:latin typeface="Times New Roman" panose="02020603050405020304" pitchFamily="18" charset="0"/>
              <a:cs typeface="Times New Roman" panose="02020603050405020304" pitchFamily="18" charset="0"/>
            </a:rPr>
            <a:t>Aumento de resarcimientos a favor de la institución                                                             </a:t>
          </a:r>
          <a:r>
            <a:rPr lang="es-GT" sz="1200" b="1">
              <a:latin typeface="Times New Roman" panose="02020603050405020304" pitchFamily="18" charset="0"/>
              <a:cs typeface="Times New Roman" panose="02020603050405020304" pitchFamily="18" charset="0"/>
            </a:rPr>
            <a:t>O)</a:t>
          </a:r>
          <a:r>
            <a:rPr lang="es-GT" sz="1200" b="0">
              <a:latin typeface="Times New Roman" panose="02020603050405020304" pitchFamily="18" charset="0"/>
              <a:cs typeface="Times New Roman" panose="02020603050405020304" pitchFamily="18" charset="0"/>
            </a:rPr>
            <a:t> Empresas conscientes de su responsabilidad ambiental.</a:t>
          </a:r>
          <a:endParaRPr lang="es-GT" sz="1200" b="1">
            <a:latin typeface="Times New Roman" panose="02020603050405020304" pitchFamily="18" charset="0"/>
            <a:cs typeface="Times New Roman" panose="02020603050405020304" pitchFamily="18" charset="0"/>
          </a:endParaRPr>
        </a:p>
      </dgm:t>
    </dgm:pt>
    <dgm:pt modelId="{70323568-3A3A-46D5-A264-2586B8CCB44A}" type="parTrans" cxnId="{D57A683F-3F6A-416B-B33A-2A8C15C3D1A5}">
      <dgm:prSet/>
      <dgm:spPr/>
      <dgm:t>
        <a:bodyPr/>
        <a:lstStyle/>
        <a:p>
          <a:endParaRPr lang="es-ES"/>
        </a:p>
      </dgm:t>
    </dgm:pt>
    <dgm:pt modelId="{509EC98C-B452-46A8-A277-7448C878ED59}" type="sibTrans" cxnId="{D57A683F-3F6A-416B-B33A-2A8C15C3D1A5}">
      <dgm:prSet/>
      <dgm:spPr/>
      <dgm:t>
        <a:bodyPr/>
        <a:lstStyle/>
        <a:p>
          <a:endParaRPr lang="es-ES"/>
        </a:p>
      </dgm:t>
    </dgm:pt>
    <dgm:pt modelId="{1BD2AAF2-933C-4A03-BD3C-4BB74D46424F}">
      <dgm:prSet custT="1"/>
      <dgm:spPr/>
      <dgm:t>
        <a:bodyPr/>
        <a:lstStyle/>
        <a:p>
          <a:r>
            <a:rPr lang="es-GT" sz="1200" b="1">
              <a:latin typeface="Times New Roman" panose="02020603050405020304" pitchFamily="18" charset="0"/>
              <a:cs typeface="Times New Roman" panose="02020603050405020304" pitchFamily="18" charset="0"/>
            </a:rPr>
            <a:t>D) Falta de capacitación al personal  </a:t>
          </a:r>
          <a:r>
            <a:rPr lang="es-GT" sz="1200" b="0">
              <a:latin typeface="Times New Roman" panose="02020603050405020304" pitchFamily="18" charset="0"/>
              <a:cs typeface="Times New Roman" panose="02020603050405020304" pitchFamily="18" charset="0"/>
            </a:rPr>
            <a:t>                                                      </a:t>
          </a:r>
          <a:r>
            <a:rPr lang="es-GT" sz="1200" b="1">
              <a:latin typeface="Times New Roman" panose="02020603050405020304" pitchFamily="18" charset="0"/>
              <a:cs typeface="Times New Roman" panose="02020603050405020304" pitchFamily="18" charset="0"/>
            </a:rPr>
            <a:t>O) </a:t>
          </a:r>
          <a:r>
            <a:rPr lang="es-GT" sz="1200" b="0">
              <a:latin typeface="Times New Roman" panose="02020603050405020304" pitchFamily="18" charset="0"/>
              <a:cs typeface="Times New Roman" panose="02020603050405020304" pitchFamily="18" charset="0"/>
            </a:rPr>
            <a:t>Personal capacitado en diversos temas. </a:t>
          </a:r>
          <a:endParaRPr lang="es-GT" sz="1200" b="1">
            <a:latin typeface="Times New Roman" panose="02020603050405020304" pitchFamily="18" charset="0"/>
            <a:cs typeface="Times New Roman" panose="02020603050405020304" pitchFamily="18" charset="0"/>
          </a:endParaRPr>
        </a:p>
      </dgm:t>
    </dgm:pt>
    <dgm:pt modelId="{15947B4C-5641-46CE-BC6E-ADA916A08B18}" type="parTrans" cxnId="{5E46E727-39A7-44F1-8E7A-86F3091C6E5C}">
      <dgm:prSet/>
      <dgm:spPr/>
      <dgm:t>
        <a:bodyPr/>
        <a:lstStyle/>
        <a:p>
          <a:endParaRPr lang="es-ES"/>
        </a:p>
      </dgm:t>
    </dgm:pt>
    <dgm:pt modelId="{ABC0EB1A-1C37-4D94-88F0-B90BC6C621DE}" type="sibTrans" cxnId="{5E46E727-39A7-44F1-8E7A-86F3091C6E5C}">
      <dgm:prSet/>
      <dgm:spPr/>
      <dgm:t>
        <a:bodyPr/>
        <a:lstStyle/>
        <a:p>
          <a:endParaRPr lang="es-ES"/>
        </a:p>
      </dgm:t>
    </dgm:pt>
    <dgm:pt modelId="{1C052368-AB68-4A8E-83CB-E597AB3024AD}">
      <dgm:prSet custT="1"/>
      <dgm:spPr/>
      <dgm:t>
        <a:bodyPr/>
        <a:lstStyle/>
        <a:p>
          <a:r>
            <a:rPr lang="es-GT" sz="1200" b="1">
              <a:latin typeface="Times New Roman" panose="02020603050405020304" pitchFamily="18" charset="0"/>
              <a:cs typeface="Times New Roman" panose="02020603050405020304" pitchFamily="18" charset="0"/>
            </a:rPr>
            <a:t>D) Falta de personal en algunas Divisiones</a:t>
          </a:r>
        </a:p>
      </dgm:t>
    </dgm:pt>
    <dgm:pt modelId="{B2D25953-A14E-4CFB-BBB8-E4E326917FAB}" type="parTrans" cxnId="{D0D4D10D-3666-4443-A628-180EB8127E10}">
      <dgm:prSet/>
      <dgm:spPr/>
      <dgm:t>
        <a:bodyPr/>
        <a:lstStyle/>
        <a:p>
          <a:endParaRPr lang="es-ES"/>
        </a:p>
      </dgm:t>
    </dgm:pt>
    <dgm:pt modelId="{90BF0A2F-7950-4DE0-91C8-6CA8B20EEC6C}" type="sibTrans" cxnId="{D0D4D10D-3666-4443-A628-180EB8127E10}">
      <dgm:prSet/>
      <dgm:spPr/>
      <dgm:t>
        <a:bodyPr/>
        <a:lstStyle/>
        <a:p>
          <a:endParaRPr lang="es-ES"/>
        </a:p>
      </dgm:t>
    </dgm:pt>
    <dgm:pt modelId="{2C7E99D3-6859-425C-BE70-D8398BB7AB4E}">
      <dgm:prSet custT="1"/>
      <dgm:spPr/>
      <dgm:t>
        <a:bodyPr/>
        <a:lstStyle/>
        <a:p>
          <a:r>
            <a:rPr lang="es-GT" sz="1200" b="1">
              <a:latin typeface="Times New Roman" panose="02020603050405020304" pitchFamily="18" charset="0"/>
              <a:cs typeface="Times New Roman" panose="02020603050405020304" pitchFamily="18" charset="0"/>
            </a:rPr>
            <a:t>O) </a:t>
          </a:r>
          <a:r>
            <a:rPr lang="es-GT" sz="1200" b="0">
              <a:latin typeface="Times New Roman" panose="02020603050405020304" pitchFamily="18" charset="0"/>
              <a:cs typeface="Times New Roman" panose="02020603050405020304" pitchFamily="18" charset="0"/>
            </a:rPr>
            <a:t>Personal capacitado en diversos temas y aumento de la eficiencia en los trabajos de cada división.</a:t>
          </a:r>
          <a:endParaRPr lang="es-GT" sz="1200" b="1">
            <a:latin typeface="Times New Roman" panose="02020603050405020304" pitchFamily="18" charset="0"/>
            <a:cs typeface="Times New Roman" panose="02020603050405020304" pitchFamily="18" charset="0"/>
          </a:endParaRPr>
        </a:p>
      </dgm:t>
    </dgm:pt>
    <dgm:pt modelId="{7157E7C8-9DFC-455C-B24E-B090C7B9F354}" type="parTrans" cxnId="{6A68F3EF-D8BB-431D-8517-0A622341D32C}">
      <dgm:prSet/>
      <dgm:spPr/>
      <dgm:t>
        <a:bodyPr/>
        <a:lstStyle/>
        <a:p>
          <a:endParaRPr lang="es-ES"/>
        </a:p>
      </dgm:t>
    </dgm:pt>
    <dgm:pt modelId="{ECDCBFE0-86A3-4D4A-95E7-46F626B48923}" type="sibTrans" cxnId="{6A68F3EF-D8BB-431D-8517-0A622341D32C}">
      <dgm:prSet/>
      <dgm:spPr/>
      <dgm:t>
        <a:bodyPr/>
        <a:lstStyle/>
        <a:p>
          <a:endParaRPr lang="es-ES"/>
        </a:p>
      </dgm:t>
    </dgm:pt>
    <dgm:pt modelId="{0B9B1170-A426-4E2E-AD4A-CDA80D6654DD}">
      <dgm:prSet custT="1"/>
      <dgm:spPr/>
      <dgm:t>
        <a:bodyPr/>
        <a:lstStyle/>
        <a:p>
          <a:r>
            <a:rPr lang="es-GT" sz="1200" b="1">
              <a:latin typeface="Times New Roman" panose="02020603050405020304" pitchFamily="18" charset="0"/>
              <a:cs typeface="Times New Roman" panose="02020603050405020304" pitchFamily="18" charset="0"/>
            </a:rPr>
            <a:t>O)</a:t>
          </a:r>
          <a:r>
            <a:rPr lang="es-GT" sz="1200" b="0">
              <a:latin typeface="Times New Roman" panose="02020603050405020304" pitchFamily="18" charset="0"/>
              <a:cs typeface="Times New Roman" panose="02020603050405020304" pitchFamily="18" charset="0"/>
            </a:rPr>
            <a:t> Adquisición de bienes y servicios a través del sistema de compras     establecido, mediante las juntas de cotización o licitación.</a:t>
          </a:r>
          <a:endParaRPr lang="es-GT" sz="1200" b="1">
            <a:latin typeface="Times New Roman" panose="02020603050405020304" pitchFamily="18" charset="0"/>
            <a:cs typeface="Times New Roman" panose="02020603050405020304" pitchFamily="18" charset="0"/>
          </a:endParaRPr>
        </a:p>
      </dgm:t>
    </dgm:pt>
    <dgm:pt modelId="{5F3CB250-B045-43AD-BFF6-8909F6B62D58}" type="parTrans" cxnId="{91205BC3-D37A-4ED3-A005-ED8C38D649E9}">
      <dgm:prSet/>
      <dgm:spPr/>
      <dgm:t>
        <a:bodyPr/>
        <a:lstStyle/>
        <a:p>
          <a:endParaRPr lang="es-ES"/>
        </a:p>
      </dgm:t>
    </dgm:pt>
    <dgm:pt modelId="{E79A6A64-A961-4E57-8D73-1F1904E25C5E}" type="sibTrans" cxnId="{91205BC3-D37A-4ED3-A005-ED8C38D649E9}">
      <dgm:prSet/>
      <dgm:spPr/>
      <dgm:t>
        <a:bodyPr/>
        <a:lstStyle/>
        <a:p>
          <a:endParaRPr lang="es-ES"/>
        </a:p>
      </dgm:t>
    </dgm:pt>
    <dgm:pt modelId="{2319E96F-F23E-4699-A19E-20F1A3F34CAB}">
      <dgm:prSet custT="1"/>
      <dgm:spPr/>
      <dgm:t>
        <a:bodyPr/>
        <a:lstStyle/>
        <a:p>
          <a:endParaRPr lang="es-GT" sz="1200" b="1">
            <a:latin typeface="Times New Roman" panose="02020603050405020304" pitchFamily="18" charset="0"/>
            <a:cs typeface="Times New Roman" panose="02020603050405020304" pitchFamily="18" charset="0"/>
          </a:endParaRPr>
        </a:p>
      </dgm:t>
    </dgm:pt>
    <dgm:pt modelId="{BB0FD99E-C823-4AB6-936C-449E16F73833}" type="parTrans" cxnId="{426CB2E2-7010-4B76-B68B-3A3685A99A99}">
      <dgm:prSet/>
      <dgm:spPr/>
      <dgm:t>
        <a:bodyPr/>
        <a:lstStyle/>
        <a:p>
          <a:endParaRPr lang="es-ES"/>
        </a:p>
      </dgm:t>
    </dgm:pt>
    <dgm:pt modelId="{71DBEEE8-35B3-46B8-90F7-ADE361E59903}" type="sibTrans" cxnId="{426CB2E2-7010-4B76-B68B-3A3685A99A99}">
      <dgm:prSet/>
      <dgm:spPr/>
      <dgm:t>
        <a:bodyPr/>
        <a:lstStyle/>
        <a:p>
          <a:endParaRPr lang="es-ES"/>
        </a:p>
      </dgm:t>
    </dgm:pt>
    <dgm:pt modelId="{48B9EAC3-0342-4D8A-9CEC-F807B7EFF53B}">
      <dgm:prSet custT="1"/>
      <dgm:spPr/>
      <dgm:t>
        <a:bodyPr/>
        <a:lstStyle/>
        <a:p>
          <a:r>
            <a:rPr lang="es-GT" sz="1200" b="1">
              <a:latin typeface="Times New Roman" panose="02020603050405020304" pitchFamily="18" charset="0"/>
              <a:cs typeface="Times New Roman" panose="02020603050405020304" pitchFamily="18" charset="0"/>
            </a:rPr>
            <a:t>D) Inestabilidad laboral (rotación de personal)</a:t>
          </a:r>
        </a:p>
      </dgm:t>
    </dgm:pt>
    <dgm:pt modelId="{1E634557-ABE7-463E-977A-88FF168787A4}" type="parTrans" cxnId="{44F2F3B1-02E4-4645-8418-C81008DECA24}">
      <dgm:prSet/>
      <dgm:spPr/>
      <dgm:t>
        <a:bodyPr/>
        <a:lstStyle/>
        <a:p>
          <a:endParaRPr lang="es-ES"/>
        </a:p>
      </dgm:t>
    </dgm:pt>
    <dgm:pt modelId="{6AB79451-D9EE-4D08-8F7F-422F2EFA3454}" type="sibTrans" cxnId="{44F2F3B1-02E4-4645-8418-C81008DECA24}">
      <dgm:prSet/>
      <dgm:spPr/>
      <dgm:t>
        <a:bodyPr/>
        <a:lstStyle/>
        <a:p>
          <a:endParaRPr lang="es-ES"/>
        </a:p>
      </dgm:t>
    </dgm:pt>
    <dgm:pt modelId="{8EB965B2-E266-4422-B35F-86C934E6CF5A}">
      <dgm:prSet custT="1"/>
      <dgm:spPr/>
      <dgm:t>
        <a:bodyPr/>
        <a:lstStyle/>
        <a:p>
          <a:r>
            <a:rPr lang="es-GT" sz="1200" b="1">
              <a:latin typeface="Times New Roman" panose="02020603050405020304" pitchFamily="18" charset="0"/>
              <a:cs typeface="Times New Roman" panose="02020603050405020304" pitchFamily="18" charset="0"/>
            </a:rPr>
            <a:t>O)</a:t>
          </a:r>
          <a:r>
            <a:rPr lang="es-GT" sz="1200" b="0">
              <a:latin typeface="Times New Roman" panose="02020603050405020304" pitchFamily="18" charset="0"/>
              <a:cs typeface="Times New Roman" panose="02020603050405020304" pitchFamily="18" charset="0"/>
            </a:rPr>
            <a:t> Personal capacitado en diversos temas y aumento de la eficiencia en los trabajos de cada división.</a:t>
          </a:r>
          <a:endParaRPr lang="es-GT" sz="1200" b="1">
            <a:latin typeface="Times New Roman" panose="02020603050405020304" pitchFamily="18" charset="0"/>
            <a:cs typeface="Times New Roman" panose="02020603050405020304" pitchFamily="18" charset="0"/>
          </a:endParaRPr>
        </a:p>
      </dgm:t>
    </dgm:pt>
    <dgm:pt modelId="{E5C2B1EB-5497-482F-907D-F626A013837D}" type="parTrans" cxnId="{30C669D8-DDCA-4417-BADD-F1B542E3B38F}">
      <dgm:prSet/>
      <dgm:spPr/>
      <dgm:t>
        <a:bodyPr/>
        <a:lstStyle/>
        <a:p>
          <a:endParaRPr lang="es-ES"/>
        </a:p>
      </dgm:t>
    </dgm:pt>
    <dgm:pt modelId="{CCB61733-9F76-4C28-972F-DC012034C40F}" type="sibTrans" cxnId="{30C669D8-DDCA-4417-BADD-F1B542E3B38F}">
      <dgm:prSet/>
      <dgm:spPr/>
      <dgm:t>
        <a:bodyPr/>
        <a:lstStyle/>
        <a:p>
          <a:endParaRPr lang="es-ES"/>
        </a:p>
      </dgm:t>
    </dgm:pt>
    <dgm:pt modelId="{E424630F-4412-4AEC-81A7-9BCE3C9A817A}">
      <dgm:prSet custT="1"/>
      <dgm:spPr/>
      <dgm:t>
        <a:bodyPr/>
        <a:lstStyle/>
        <a:p>
          <a:r>
            <a:rPr lang="es-GT" sz="1200" b="1">
              <a:latin typeface="Times New Roman" panose="02020603050405020304" pitchFamily="18" charset="0"/>
              <a:cs typeface="Times New Roman" panose="02020603050405020304" pitchFamily="18" charset="0"/>
            </a:rPr>
            <a:t>O)</a:t>
          </a:r>
          <a:r>
            <a:rPr lang="es-GT" sz="1200" b="0">
              <a:latin typeface="Times New Roman" panose="02020603050405020304" pitchFamily="18" charset="0"/>
              <a:cs typeface="Times New Roman" panose="02020603050405020304" pitchFamily="18" charset="0"/>
            </a:rPr>
            <a:t> Adquisición de bienes y servicios a través del sistema de compras     establecido, mediante las juntas de cotización o licitación.</a:t>
          </a:r>
          <a:endParaRPr lang="es-GT" sz="1200" b="1">
            <a:latin typeface="Times New Roman" panose="02020603050405020304" pitchFamily="18" charset="0"/>
            <a:cs typeface="Times New Roman" panose="02020603050405020304" pitchFamily="18" charset="0"/>
          </a:endParaRPr>
        </a:p>
      </dgm:t>
    </dgm:pt>
    <dgm:pt modelId="{90356503-E0A0-45B8-8466-803804961FE8}" type="parTrans" cxnId="{8E876E2A-E0CA-4DC6-8F18-0644DA5E7228}">
      <dgm:prSet/>
      <dgm:spPr/>
      <dgm:t>
        <a:bodyPr/>
        <a:lstStyle/>
        <a:p>
          <a:endParaRPr lang="es-ES"/>
        </a:p>
      </dgm:t>
    </dgm:pt>
    <dgm:pt modelId="{8257BD2C-AD1F-442B-A6B6-0DA9245ABF28}" type="sibTrans" cxnId="{8E876E2A-E0CA-4DC6-8F18-0644DA5E7228}">
      <dgm:prSet/>
      <dgm:spPr/>
      <dgm:t>
        <a:bodyPr/>
        <a:lstStyle/>
        <a:p>
          <a:endParaRPr lang="es-ES"/>
        </a:p>
      </dgm:t>
    </dgm:pt>
    <dgm:pt modelId="{90B5A217-D1F3-49CB-9385-BB5EFC082BDE}">
      <dgm:prSet custT="1"/>
      <dgm:spPr/>
      <dgm:t>
        <a:bodyPr/>
        <a:lstStyle/>
        <a:p>
          <a:endParaRPr lang="es-GT" sz="1200" b="1">
            <a:latin typeface="Times New Roman" panose="02020603050405020304" pitchFamily="18" charset="0"/>
            <a:cs typeface="Times New Roman" panose="02020603050405020304" pitchFamily="18" charset="0"/>
          </a:endParaRPr>
        </a:p>
      </dgm:t>
    </dgm:pt>
    <dgm:pt modelId="{5B116A15-2682-4331-AAEF-FBD7AE67D7CC}" type="parTrans" cxnId="{666FBE76-779C-49B0-B982-265CDFA625AD}">
      <dgm:prSet/>
      <dgm:spPr/>
      <dgm:t>
        <a:bodyPr/>
        <a:lstStyle/>
        <a:p>
          <a:endParaRPr lang="es-ES"/>
        </a:p>
      </dgm:t>
    </dgm:pt>
    <dgm:pt modelId="{6D1898C4-206A-4EEF-8CDC-AF6038AB1495}" type="sibTrans" cxnId="{666FBE76-779C-49B0-B982-265CDFA625AD}">
      <dgm:prSet/>
      <dgm:spPr/>
      <dgm:t>
        <a:bodyPr/>
        <a:lstStyle/>
        <a:p>
          <a:endParaRPr lang="es-ES"/>
        </a:p>
      </dgm:t>
    </dgm:pt>
    <dgm:pt modelId="{975D8BAE-1457-44EA-9B4C-5C0B7720E5A5}">
      <dgm:prSet custT="1"/>
      <dgm:spPr/>
      <dgm:t>
        <a:bodyPr/>
        <a:lstStyle/>
        <a:p>
          <a:endParaRPr lang="es-GT" sz="1200" b="1">
            <a:latin typeface="Times New Roman" panose="02020603050405020304" pitchFamily="18" charset="0"/>
            <a:cs typeface="Times New Roman" panose="02020603050405020304" pitchFamily="18" charset="0"/>
          </a:endParaRPr>
        </a:p>
      </dgm:t>
    </dgm:pt>
    <dgm:pt modelId="{803F10B7-B4EC-4772-82A8-B8814108B113}" type="parTrans" cxnId="{8289217F-2E44-420E-87AE-FB73906DBBFD}">
      <dgm:prSet/>
      <dgm:spPr/>
      <dgm:t>
        <a:bodyPr/>
        <a:lstStyle/>
        <a:p>
          <a:endParaRPr lang="es-ES"/>
        </a:p>
      </dgm:t>
    </dgm:pt>
    <dgm:pt modelId="{801DC5E1-B72B-4721-B59A-513B42E7CA95}" type="sibTrans" cxnId="{8289217F-2E44-420E-87AE-FB73906DBBFD}">
      <dgm:prSet/>
      <dgm:spPr/>
      <dgm:t>
        <a:bodyPr/>
        <a:lstStyle/>
        <a:p>
          <a:endParaRPr lang="es-ES"/>
        </a:p>
      </dgm:t>
    </dgm:pt>
    <dgm:pt modelId="{2860C9ED-7F5B-428E-BC55-499EC6CC1A56}">
      <dgm:prSet custT="1"/>
      <dgm:spPr/>
      <dgm:t>
        <a:bodyPr/>
        <a:lstStyle/>
        <a:p>
          <a:endParaRPr lang="es-GT" sz="1200" b="1">
            <a:latin typeface="Times New Roman" panose="02020603050405020304" pitchFamily="18" charset="0"/>
            <a:cs typeface="Times New Roman" panose="02020603050405020304" pitchFamily="18" charset="0"/>
          </a:endParaRPr>
        </a:p>
      </dgm:t>
    </dgm:pt>
    <dgm:pt modelId="{2AF4EC5B-5621-4A4F-AFDB-6F888BA2B630}" type="sibTrans" cxnId="{A2748FB8-FA82-4706-93F7-622C347B8E34}">
      <dgm:prSet/>
      <dgm:spPr/>
      <dgm:t>
        <a:bodyPr/>
        <a:lstStyle/>
        <a:p>
          <a:endParaRPr lang="es-ES"/>
        </a:p>
      </dgm:t>
    </dgm:pt>
    <dgm:pt modelId="{34252873-02F6-49D9-B2FD-D8D32C482F6C}" type="parTrans" cxnId="{A2748FB8-FA82-4706-93F7-622C347B8E34}">
      <dgm:prSet/>
      <dgm:spPr/>
      <dgm:t>
        <a:bodyPr/>
        <a:lstStyle/>
        <a:p>
          <a:endParaRPr lang="es-ES"/>
        </a:p>
      </dgm:t>
    </dgm:pt>
    <dgm:pt modelId="{FE716BA6-E5DD-44D2-A654-17EE3DE1784B}">
      <dgm:prSet custT="1"/>
      <dgm:spPr/>
      <dgm:t>
        <a:bodyPr/>
        <a:lstStyle/>
        <a:p>
          <a:endParaRPr lang="es-GT" sz="1200" b="1">
            <a:latin typeface="Times New Roman" panose="02020603050405020304" pitchFamily="18" charset="0"/>
            <a:cs typeface="Times New Roman" panose="02020603050405020304" pitchFamily="18" charset="0"/>
          </a:endParaRPr>
        </a:p>
      </dgm:t>
    </dgm:pt>
    <dgm:pt modelId="{A2431058-3DE8-40E1-A237-8230005A5565}" type="sibTrans" cxnId="{6DE00080-2828-4D10-B569-FD3F21C60D40}">
      <dgm:prSet/>
      <dgm:spPr/>
      <dgm:t>
        <a:bodyPr/>
        <a:lstStyle/>
        <a:p>
          <a:endParaRPr lang="es-ES"/>
        </a:p>
      </dgm:t>
    </dgm:pt>
    <dgm:pt modelId="{3F0A8942-6218-48E7-B7F4-42D8249FF6F4}" type="parTrans" cxnId="{6DE00080-2828-4D10-B569-FD3F21C60D40}">
      <dgm:prSet/>
      <dgm:spPr/>
      <dgm:t>
        <a:bodyPr/>
        <a:lstStyle/>
        <a:p>
          <a:endParaRPr lang="es-ES"/>
        </a:p>
      </dgm:t>
    </dgm:pt>
    <dgm:pt modelId="{60CB1EB7-18CC-4488-9C10-DB168C181B2E}">
      <dgm:prSet custT="1"/>
      <dgm:spPr/>
      <dgm:t>
        <a:bodyPr/>
        <a:lstStyle/>
        <a:p>
          <a:r>
            <a:rPr lang="es-ES" sz="1200">
              <a:latin typeface="Times New Roman" panose="02020603050405020304" pitchFamily="18" charset="0"/>
              <a:ea typeface="+mn-ea"/>
              <a:cs typeface="Times New Roman" panose="02020603050405020304" pitchFamily="18" charset="0"/>
            </a:rPr>
            <a:t>A) La “no asignación” presupuestaria necesaria para el cumplimiento de metas. </a:t>
          </a:r>
        </a:p>
      </dgm:t>
    </dgm:pt>
    <dgm:pt modelId="{CF579E22-BBF6-4709-821F-0106E1F357BE}" type="parTrans" cxnId="{93AF8281-ED6A-49F8-9501-EC11F853C456}">
      <dgm:prSet/>
      <dgm:spPr/>
      <dgm:t>
        <a:bodyPr/>
        <a:lstStyle/>
        <a:p>
          <a:endParaRPr lang="es-ES"/>
        </a:p>
      </dgm:t>
    </dgm:pt>
    <dgm:pt modelId="{B96914E8-0048-401F-BD4B-53547306D5AC}" type="sibTrans" cxnId="{93AF8281-ED6A-49F8-9501-EC11F853C456}">
      <dgm:prSet/>
      <dgm:spPr/>
      <dgm:t>
        <a:bodyPr/>
        <a:lstStyle/>
        <a:p>
          <a:endParaRPr lang="es-ES"/>
        </a:p>
      </dgm:t>
    </dgm:pt>
    <dgm:pt modelId="{AAB7353A-099E-4F8F-A582-E5FC23EAF71D}">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374244F-287F-4C48-883E-0D809D3D2F4D}" type="parTrans" cxnId="{B8CC5CC5-E1AD-4E43-B816-FCF8DC7875CA}">
      <dgm:prSet/>
      <dgm:spPr/>
      <dgm:t>
        <a:bodyPr/>
        <a:lstStyle/>
        <a:p>
          <a:endParaRPr lang="es-ES"/>
        </a:p>
      </dgm:t>
    </dgm:pt>
    <dgm:pt modelId="{D47FB497-6F14-4C6F-A161-129BA17E3ADB}" type="sibTrans" cxnId="{B8CC5CC5-E1AD-4E43-B816-FCF8DC7875CA}">
      <dgm:prSet/>
      <dgm:spPr/>
      <dgm:t>
        <a:bodyPr/>
        <a:lstStyle/>
        <a:p>
          <a:endParaRPr lang="es-ES"/>
        </a:p>
      </dgm:t>
    </dgm:pt>
    <dgm:pt modelId="{B81C3769-8F53-4477-9175-69C16C082AC9}">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D90A0D9-CEEF-470B-8DBF-2B467542C9B6}" type="parTrans" cxnId="{704A3425-D835-4BD4-960D-7532D4AF52FA}">
      <dgm:prSet/>
      <dgm:spPr/>
      <dgm:t>
        <a:bodyPr/>
        <a:lstStyle/>
        <a:p>
          <a:endParaRPr lang="es-ES"/>
        </a:p>
      </dgm:t>
    </dgm:pt>
    <dgm:pt modelId="{830A0B57-E6D8-442D-8151-1FE0971FDDA3}" type="sibTrans" cxnId="{704A3425-D835-4BD4-960D-7532D4AF52FA}">
      <dgm:prSet/>
      <dgm:spPr/>
      <dgm:t>
        <a:bodyPr/>
        <a:lstStyle/>
        <a:p>
          <a:endParaRPr lang="es-ES"/>
        </a:p>
      </dgm:t>
    </dgm:pt>
    <dgm:pt modelId="{F6F13D78-247F-47A5-9B8E-4E10B4293CE2}">
      <dgm:prSet custT="1"/>
      <dgm:spPr/>
      <dgm:t>
        <a:bodyPr/>
        <a:lstStyle/>
        <a:p>
          <a:r>
            <a:rPr lang="es-ES" sz="1200" b="1">
              <a:latin typeface="Times New Roman" panose="02020603050405020304" pitchFamily="18" charset="0"/>
              <a:ea typeface="+mn-ea"/>
              <a:cs typeface="Times New Roman" panose="02020603050405020304" pitchFamily="18" charset="0"/>
            </a:rPr>
            <a:t>D) Falta de capacitación al personal                                                  </a:t>
          </a:r>
          <a:r>
            <a:rPr lang="es-ES" sz="1200">
              <a:latin typeface="Times New Roman" panose="02020603050405020304" pitchFamily="18" charset="0"/>
              <a:ea typeface="+mn-ea"/>
              <a:cs typeface="Times New Roman" panose="02020603050405020304" pitchFamily="18" charset="0"/>
            </a:rPr>
            <a:t>A) La “no asignación” presupuestaria necesaria para el cumplimiento de metas. </a:t>
          </a:r>
        </a:p>
      </dgm:t>
    </dgm:pt>
    <dgm:pt modelId="{DE36C11D-E13E-4306-A3B0-F8E215EFF310}" type="parTrans" cxnId="{75819ABE-0DC3-43EB-BC9F-F6BB145EE72E}">
      <dgm:prSet/>
      <dgm:spPr/>
      <dgm:t>
        <a:bodyPr/>
        <a:lstStyle/>
        <a:p>
          <a:endParaRPr lang="es-ES"/>
        </a:p>
      </dgm:t>
    </dgm:pt>
    <dgm:pt modelId="{F1A94C48-D156-4496-8A5A-B3C7476974C9}" type="sibTrans" cxnId="{75819ABE-0DC3-43EB-BC9F-F6BB145EE72E}">
      <dgm:prSet/>
      <dgm:spPr/>
      <dgm:t>
        <a:bodyPr/>
        <a:lstStyle/>
        <a:p>
          <a:endParaRPr lang="es-ES"/>
        </a:p>
      </dgm:t>
    </dgm:pt>
    <dgm:pt modelId="{001B008D-A995-45B1-9873-B433C7E86D9C}">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CF95433-1ED7-4D49-A7BD-0818CDDD1E2C}" type="parTrans" cxnId="{EA79ABF1-1081-4DF2-A090-F4954BC19893}">
      <dgm:prSet/>
      <dgm:spPr/>
      <dgm:t>
        <a:bodyPr/>
        <a:lstStyle/>
        <a:p>
          <a:endParaRPr lang="es-ES"/>
        </a:p>
      </dgm:t>
    </dgm:pt>
    <dgm:pt modelId="{84A830FD-06F5-4EEF-B327-D18FF08F452A}" type="sibTrans" cxnId="{EA79ABF1-1081-4DF2-A090-F4954BC19893}">
      <dgm:prSet/>
      <dgm:spPr/>
      <dgm:t>
        <a:bodyPr/>
        <a:lstStyle/>
        <a:p>
          <a:endParaRPr lang="es-ES"/>
        </a:p>
      </dgm:t>
    </dgm:pt>
    <dgm:pt modelId="{B2B06C9F-FA62-4149-9643-A8B5C7B38A15}">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593B93D-F5D7-426F-939A-D0ED661680EF}" type="parTrans" cxnId="{FE58F527-F51F-4340-B975-8378D22AFB0E}">
      <dgm:prSet/>
      <dgm:spPr/>
      <dgm:t>
        <a:bodyPr/>
        <a:lstStyle/>
        <a:p>
          <a:endParaRPr lang="es-ES"/>
        </a:p>
      </dgm:t>
    </dgm:pt>
    <dgm:pt modelId="{D027DA11-85F4-4ABA-AB41-2611252459C8}" type="sibTrans" cxnId="{FE58F527-F51F-4340-B975-8378D22AFB0E}">
      <dgm:prSet/>
      <dgm:spPr/>
      <dgm:t>
        <a:bodyPr/>
        <a:lstStyle/>
        <a:p>
          <a:endParaRPr lang="es-ES"/>
        </a:p>
      </dgm:t>
    </dgm:pt>
    <dgm:pt modelId="{A144C1F9-3D59-48D7-AC06-51567B5AAFA3}">
      <dgm:prSet custT="1"/>
      <dgm:spPr/>
      <dgm:t>
        <a:bodyPr/>
        <a:lstStyle/>
        <a:p>
          <a:r>
            <a:rPr lang="es-ES" sz="1200" b="1">
              <a:latin typeface="Times New Roman" panose="02020603050405020304" pitchFamily="18" charset="0"/>
              <a:ea typeface="+mn-ea"/>
              <a:cs typeface="Times New Roman" panose="02020603050405020304" pitchFamily="18" charset="0"/>
            </a:rPr>
            <a:t>D) La ley de AMSA no permite sancionar                                                 </a:t>
          </a:r>
          <a:r>
            <a:rPr lang="es-ES" sz="1200">
              <a:latin typeface="Times New Roman" panose="02020603050405020304" pitchFamily="18" charset="0"/>
              <a:ea typeface="+mn-ea"/>
              <a:cs typeface="Times New Roman" panose="02020603050405020304" pitchFamily="18" charset="0"/>
            </a:rPr>
            <a:t>A) Falta de compromisos de la junta de representantes.</a:t>
          </a:r>
        </a:p>
      </dgm:t>
    </dgm:pt>
    <dgm:pt modelId="{8F1498CF-B316-499D-95F7-9C2C6914B4DB}" type="parTrans" cxnId="{CDF30AAF-95B2-4DA9-8D7C-0FD455B4FBAC}">
      <dgm:prSet/>
      <dgm:spPr/>
      <dgm:t>
        <a:bodyPr/>
        <a:lstStyle/>
        <a:p>
          <a:endParaRPr lang="es-ES"/>
        </a:p>
      </dgm:t>
    </dgm:pt>
    <dgm:pt modelId="{57B42FC8-82FD-4863-BE09-258C7A0745D3}" type="sibTrans" cxnId="{CDF30AAF-95B2-4DA9-8D7C-0FD455B4FBAC}">
      <dgm:prSet/>
      <dgm:spPr/>
      <dgm:t>
        <a:bodyPr/>
        <a:lstStyle/>
        <a:p>
          <a:endParaRPr lang="es-ES"/>
        </a:p>
      </dgm:t>
    </dgm:pt>
    <dgm:pt modelId="{8247D5A0-E0B3-4A85-BED5-7FE7C74326FB}">
      <dgm:prSet custT="1"/>
      <dgm:spPr/>
      <dgm:t>
        <a:bodyPr/>
        <a:lstStyle/>
        <a:p>
          <a:endParaRPr lang="es-E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CF941E9-707B-430F-A134-EF431C7C2F8B}" type="parTrans" cxnId="{E93C9F59-BC9A-4AC7-84FF-486326538B79}">
      <dgm:prSet/>
      <dgm:spPr/>
      <dgm:t>
        <a:bodyPr/>
        <a:lstStyle/>
        <a:p>
          <a:endParaRPr lang="es-ES"/>
        </a:p>
      </dgm:t>
    </dgm:pt>
    <dgm:pt modelId="{B059A6AC-3D57-4D19-8DBB-B31D09511A84}" type="sibTrans" cxnId="{E93C9F59-BC9A-4AC7-84FF-486326538B79}">
      <dgm:prSet/>
      <dgm:spPr/>
      <dgm:t>
        <a:bodyPr/>
        <a:lstStyle/>
        <a:p>
          <a:endParaRPr lang="es-ES"/>
        </a:p>
      </dgm:t>
    </dgm:pt>
    <dgm:pt modelId="{F2DB176F-A1D8-4F58-B2EC-C9BC6D16691F}" type="pres">
      <dgm:prSet presAssocID="{759DF671-632E-4C03-BD92-F90F639A5D9E}" presName="Name0" presStyleCnt="0">
        <dgm:presLayoutVars>
          <dgm:dir/>
          <dgm:animLvl val="lvl"/>
          <dgm:resizeHandles val="exact"/>
        </dgm:presLayoutVars>
      </dgm:prSet>
      <dgm:spPr/>
      <dgm:t>
        <a:bodyPr/>
        <a:lstStyle/>
        <a:p>
          <a:endParaRPr lang="es-ES"/>
        </a:p>
      </dgm:t>
    </dgm:pt>
    <dgm:pt modelId="{CF9BC3B8-8920-4F63-AC34-069E33605ABA}" type="pres">
      <dgm:prSet presAssocID="{3A1F58D7-2621-4F16-A557-05433B5194D7}" presName="composite" presStyleCnt="0"/>
      <dgm:spPr/>
    </dgm:pt>
    <dgm:pt modelId="{FCB34755-379F-4978-97A3-482A02585A60}" type="pres">
      <dgm:prSet presAssocID="{3A1F58D7-2621-4F16-A557-05433B5194D7}" presName="parTx" presStyleLbl="alignNode1" presStyleIdx="0" presStyleCnt="2" custLinFactNeighborX="-1" custLinFactNeighborY="-2704">
        <dgm:presLayoutVars>
          <dgm:chMax val="0"/>
          <dgm:chPref val="0"/>
          <dgm:bulletEnabled val="1"/>
        </dgm:presLayoutVars>
      </dgm:prSet>
      <dgm:spPr/>
      <dgm:t>
        <a:bodyPr/>
        <a:lstStyle/>
        <a:p>
          <a:endParaRPr lang="es-ES"/>
        </a:p>
      </dgm:t>
    </dgm:pt>
    <dgm:pt modelId="{B0F8EBE6-6E7B-44B5-B36A-EA1260A4D54C}" type="pres">
      <dgm:prSet presAssocID="{3A1F58D7-2621-4F16-A557-05433B5194D7}" presName="desTx" presStyleLbl="alignAccFollowNode1" presStyleIdx="0" presStyleCnt="2">
        <dgm:presLayoutVars>
          <dgm:bulletEnabled val="1"/>
        </dgm:presLayoutVars>
      </dgm:prSet>
      <dgm:spPr/>
      <dgm:t>
        <a:bodyPr/>
        <a:lstStyle/>
        <a:p>
          <a:endParaRPr lang="es-ES"/>
        </a:p>
      </dgm:t>
    </dgm:pt>
    <dgm:pt modelId="{F0678BED-0EA3-4AE9-A3EF-B8730CC6FDEE}" type="pres">
      <dgm:prSet presAssocID="{94B53F91-24F4-4ABB-A4D7-086EE70AE298}" presName="space" presStyleCnt="0"/>
      <dgm:spPr/>
    </dgm:pt>
    <dgm:pt modelId="{3E3983DF-6F33-404E-91C1-CF28511D6319}" type="pres">
      <dgm:prSet presAssocID="{98E3AB0C-9D7D-4F6F-A1C9-EBBEEF6935F9}" presName="composite" presStyleCnt="0"/>
      <dgm:spPr/>
    </dgm:pt>
    <dgm:pt modelId="{AA8DDE20-20CD-46F7-9C8E-2A4839DB5442}" type="pres">
      <dgm:prSet presAssocID="{98E3AB0C-9D7D-4F6F-A1C9-EBBEEF6935F9}" presName="parTx" presStyleLbl="alignNode1" presStyleIdx="1" presStyleCnt="2">
        <dgm:presLayoutVars>
          <dgm:chMax val="0"/>
          <dgm:chPref val="0"/>
          <dgm:bulletEnabled val="1"/>
        </dgm:presLayoutVars>
      </dgm:prSet>
      <dgm:spPr/>
      <dgm:t>
        <a:bodyPr/>
        <a:lstStyle/>
        <a:p>
          <a:endParaRPr lang="es-ES"/>
        </a:p>
      </dgm:t>
    </dgm:pt>
    <dgm:pt modelId="{E511475A-D484-4DF6-81A4-3283555ECCC4}" type="pres">
      <dgm:prSet presAssocID="{98E3AB0C-9D7D-4F6F-A1C9-EBBEEF6935F9}" presName="desTx" presStyleLbl="alignAccFollowNode1" presStyleIdx="1" presStyleCnt="2">
        <dgm:presLayoutVars>
          <dgm:bulletEnabled val="1"/>
        </dgm:presLayoutVars>
      </dgm:prSet>
      <dgm:spPr>
        <a:prstGeom prst="rect">
          <a:avLst/>
        </a:prstGeom>
      </dgm:spPr>
      <dgm:t>
        <a:bodyPr/>
        <a:lstStyle/>
        <a:p>
          <a:endParaRPr lang="es-ES"/>
        </a:p>
      </dgm:t>
    </dgm:pt>
  </dgm:ptLst>
  <dgm:cxnLst>
    <dgm:cxn modelId="{307253C1-AC93-459D-9C04-BDE0AD090FEE}" type="presOf" srcId="{2C7E99D3-6859-425C-BE70-D8398BB7AB4E}" destId="{B0F8EBE6-6E7B-44B5-B36A-EA1260A4D54C}" srcOrd="0" destOrd="6" presId="urn:microsoft.com/office/officeart/2005/8/layout/hList1"/>
    <dgm:cxn modelId="{3A1FEC1C-5D6C-4B21-9629-D6150F8207EC}" srcId="{98E3AB0C-9D7D-4F6F-A1C9-EBBEEF6935F9}" destId="{02F417E5-97D8-46F7-AD4B-93FB5E5EA8E2}" srcOrd="0" destOrd="0" parTransId="{7D080A21-2E1D-4096-A875-8B355C01E63F}" sibTransId="{B39B2F0D-CB68-4E3A-8B3C-997CCC90E71D}"/>
    <dgm:cxn modelId="{D57A683F-3F6A-416B-B33A-2A8C15C3D1A5}" srcId="{3A1F58D7-2621-4F16-A557-05433B5194D7}" destId="{7CC6C713-665E-46A1-826C-8FBE1E4A540B}" srcOrd="1" destOrd="0" parTransId="{70323568-3A3A-46D5-A264-2586B8CCB44A}" sibTransId="{509EC98C-B452-46A8-A277-7448C878ED59}"/>
    <dgm:cxn modelId="{93AF8281-ED6A-49F8-9501-EC11F853C456}" srcId="{98E3AB0C-9D7D-4F6F-A1C9-EBBEEF6935F9}" destId="{60CB1EB7-18CC-4488-9C10-DB168C181B2E}" srcOrd="1" destOrd="0" parTransId="{CF579E22-BBF6-4709-821F-0106E1F357BE}" sibTransId="{B96914E8-0048-401F-BD4B-53547306D5AC}"/>
    <dgm:cxn modelId="{5F0AFCAC-4FDD-4C64-A9E2-6770DF066987}" srcId="{98E3AB0C-9D7D-4F6F-A1C9-EBBEEF6935F9}" destId="{EF952DBD-3F1B-4933-B52D-4CDCEC64D0FA}" srcOrd="9" destOrd="0" parTransId="{6C4829AF-1338-401D-8446-A5B9EDC174B2}" sibTransId="{539557AC-708F-4CDC-B258-177B34341135}"/>
    <dgm:cxn modelId="{51BA5E51-EF64-4C3D-B19E-B5513554F2F7}" type="presOf" srcId="{60CB1EB7-18CC-4488-9C10-DB168C181B2E}" destId="{E511475A-D484-4DF6-81A4-3283555ECCC4}" srcOrd="0" destOrd="1" presId="urn:microsoft.com/office/officeart/2005/8/layout/hList1"/>
    <dgm:cxn modelId="{0068F825-F7F5-4048-B4E8-71F5FCF9BB3E}" srcId="{3A1F58D7-2621-4F16-A557-05433B5194D7}" destId="{DE4075CE-1FCB-4FD9-8F44-1321EB54CDBE}" srcOrd="0" destOrd="0" parTransId="{59E4D55C-5CAD-4D53-9284-3C257E0934F5}" sibTransId="{02ED3870-8DBD-48DE-B957-1E150845ABAC}"/>
    <dgm:cxn modelId="{FE58F527-F51F-4340-B975-8378D22AFB0E}" srcId="{98E3AB0C-9D7D-4F6F-A1C9-EBBEEF6935F9}" destId="{B2B06C9F-FA62-4149-9643-A8B5C7B38A15}" srcOrd="6" destOrd="0" parTransId="{5593B93D-F5D7-426F-939A-D0ED661680EF}" sibTransId="{D027DA11-85F4-4ABA-AB41-2611252459C8}"/>
    <dgm:cxn modelId="{E00BE0D9-ECC7-4194-BF06-A9CA34893442}" type="presOf" srcId="{FE716BA6-E5DD-44D2-A654-17EE3DE1784B}" destId="{B0F8EBE6-6E7B-44B5-B36A-EA1260A4D54C}" srcOrd="0" destOrd="12" presId="urn:microsoft.com/office/officeart/2005/8/layout/hList1"/>
    <dgm:cxn modelId="{5E46E727-39A7-44F1-8E7A-86F3091C6E5C}" srcId="{3A1F58D7-2621-4F16-A557-05433B5194D7}" destId="{1BD2AAF2-933C-4A03-BD3C-4BB74D46424F}" srcOrd="3" destOrd="0" parTransId="{15947B4C-5641-46CE-BC6E-ADA916A08B18}" sibTransId="{ABC0EB1A-1C37-4D94-88F0-B90BC6C621DE}"/>
    <dgm:cxn modelId="{30C669D8-DDCA-4417-BADD-F1B542E3B38F}" srcId="{3A1F58D7-2621-4F16-A557-05433B5194D7}" destId="{8EB965B2-E266-4422-B35F-86C934E6CF5A}" srcOrd="10" destOrd="0" parTransId="{E5C2B1EB-5497-482F-907D-F626A013837D}" sibTransId="{CCB61733-9F76-4C28-972F-DC012034C40F}"/>
    <dgm:cxn modelId="{EA79ABF1-1081-4DF2-A090-F4954BC19893}" srcId="{98E3AB0C-9D7D-4F6F-A1C9-EBBEEF6935F9}" destId="{001B008D-A995-45B1-9873-B433C7E86D9C}" srcOrd="5" destOrd="0" parTransId="{5CF95433-1ED7-4D49-A7BD-0818CDDD1E2C}" sibTransId="{84A830FD-06F5-4EEF-B327-D18FF08F452A}"/>
    <dgm:cxn modelId="{12F9AD11-B7D5-44E7-81C3-09A4EBCDD2B0}" type="presOf" srcId="{1C052368-AB68-4A8E-83CB-E597AB3024AD}" destId="{B0F8EBE6-6E7B-44B5-B36A-EA1260A4D54C}" srcOrd="0" destOrd="5" presId="urn:microsoft.com/office/officeart/2005/8/layout/hList1"/>
    <dgm:cxn modelId="{CDF30AAF-95B2-4DA9-8D7C-0FD455B4FBAC}" srcId="{98E3AB0C-9D7D-4F6F-A1C9-EBBEEF6935F9}" destId="{A144C1F9-3D59-48D7-AC06-51567B5AAFA3}" srcOrd="7" destOrd="0" parTransId="{8F1498CF-B316-499D-95F7-9C2C6914B4DB}" sibTransId="{57B42FC8-82FD-4863-BE09-258C7A0745D3}"/>
    <dgm:cxn modelId="{D454D645-19B1-40EA-9589-84B1F2AA3038}" type="presOf" srcId="{B81C3769-8F53-4477-9175-69C16C082AC9}" destId="{E511475A-D484-4DF6-81A4-3283555ECCC4}" srcOrd="0" destOrd="3" presId="urn:microsoft.com/office/officeart/2005/8/layout/hList1"/>
    <dgm:cxn modelId="{40DF05B7-0DD5-45D2-95B1-BCC147D3C148}" type="presOf" srcId="{3A1F58D7-2621-4F16-A557-05433B5194D7}" destId="{FCB34755-379F-4978-97A3-482A02585A60}" srcOrd="0" destOrd="0" presId="urn:microsoft.com/office/officeart/2005/8/layout/hList1"/>
    <dgm:cxn modelId="{D95421F9-19FA-4FBA-A4A9-C8C9A5E927A8}" type="presOf" srcId="{8247D5A0-E0B3-4A85-BED5-7FE7C74326FB}" destId="{E511475A-D484-4DF6-81A4-3283555ECCC4}" srcOrd="0" destOrd="8" presId="urn:microsoft.com/office/officeart/2005/8/layout/hList1"/>
    <dgm:cxn modelId="{6DE00080-2828-4D10-B569-FD3F21C60D40}" srcId="{3A1F58D7-2621-4F16-A557-05433B5194D7}" destId="{FE716BA6-E5DD-44D2-A654-17EE3DE1784B}" srcOrd="12" destOrd="0" parTransId="{3F0A8942-6218-48E7-B7F4-42D8249FF6F4}" sibTransId="{A2431058-3DE8-40E1-A237-8230005A5565}"/>
    <dgm:cxn modelId="{8B235E1B-DC23-4ACB-A9AB-20BCAD178894}" type="presOf" srcId="{1BD2AAF2-933C-4A03-BD3C-4BB74D46424F}" destId="{B0F8EBE6-6E7B-44B5-B36A-EA1260A4D54C}" srcOrd="0" destOrd="3" presId="urn:microsoft.com/office/officeart/2005/8/layout/hList1"/>
    <dgm:cxn modelId="{E3AE5289-D91C-4970-9D11-0FADB61F1A92}" type="presOf" srcId="{48B9EAC3-0342-4D8A-9CEC-F807B7EFF53B}" destId="{B0F8EBE6-6E7B-44B5-B36A-EA1260A4D54C}" srcOrd="0" destOrd="9" presId="urn:microsoft.com/office/officeart/2005/8/layout/hList1"/>
    <dgm:cxn modelId="{A47DC0CA-4894-4A3E-A924-CB0CE88C2BFD}" type="presOf" srcId="{B2B06C9F-FA62-4149-9643-A8B5C7B38A15}" destId="{E511475A-D484-4DF6-81A4-3283555ECCC4}" srcOrd="0" destOrd="6" presId="urn:microsoft.com/office/officeart/2005/8/layout/hList1"/>
    <dgm:cxn modelId="{39753B99-8C30-4134-9A5B-10A9FE7CED19}" srcId="{759DF671-632E-4C03-BD92-F90F639A5D9E}" destId="{98E3AB0C-9D7D-4F6F-A1C9-EBBEEF6935F9}" srcOrd="1" destOrd="0" parTransId="{EABBE586-0AE6-4E48-8027-67F49A7E48B5}" sibTransId="{9091A948-B2BC-42C1-8116-F5DC21C92B56}"/>
    <dgm:cxn modelId="{688B07EC-227F-43EC-B9CF-190A9E401515}" srcId="{759DF671-632E-4C03-BD92-F90F639A5D9E}" destId="{3A1F58D7-2621-4F16-A557-05433B5194D7}" srcOrd="0" destOrd="0" parTransId="{12DF0D15-3C0D-4FC5-B91D-8C1219D83283}" sibTransId="{94B53F91-24F4-4ABB-A4D7-086EE70AE298}"/>
    <dgm:cxn modelId="{9AC64021-E8E3-4B97-804B-BF852FD9ABF8}" type="presOf" srcId="{2319E96F-F23E-4699-A19E-20F1A3F34CAB}" destId="{B0F8EBE6-6E7B-44B5-B36A-EA1260A4D54C}" srcOrd="0" destOrd="8" presId="urn:microsoft.com/office/officeart/2005/8/layout/hList1"/>
    <dgm:cxn modelId="{B8CC5CC5-E1AD-4E43-B816-FCF8DC7875CA}" srcId="{98E3AB0C-9D7D-4F6F-A1C9-EBBEEF6935F9}" destId="{AAB7353A-099E-4F8F-A582-E5FC23EAF71D}" srcOrd="2" destOrd="0" parTransId="{2374244F-287F-4C48-883E-0D809D3D2F4D}" sibTransId="{D47FB497-6F14-4C6F-A161-129BA17E3ADB}"/>
    <dgm:cxn modelId="{E93C9F59-BC9A-4AC7-84FF-486326538B79}" srcId="{98E3AB0C-9D7D-4F6F-A1C9-EBBEEF6935F9}" destId="{8247D5A0-E0B3-4A85-BED5-7FE7C74326FB}" srcOrd="8" destOrd="0" parTransId="{ACF941E9-707B-430F-A134-EF431C7C2F8B}" sibTransId="{B059A6AC-3D57-4D19-8DBB-B31D09511A84}"/>
    <dgm:cxn modelId="{FCA9CC85-3E3B-459D-A305-3454DD772225}" type="presOf" srcId="{90B5A217-D1F3-49CB-9385-BB5EFC082BDE}" destId="{B0F8EBE6-6E7B-44B5-B36A-EA1260A4D54C}" srcOrd="0" destOrd="2" presId="urn:microsoft.com/office/officeart/2005/8/layout/hList1"/>
    <dgm:cxn modelId="{A2748FB8-FA82-4706-93F7-622C347B8E34}" srcId="{3A1F58D7-2621-4F16-A557-05433B5194D7}" destId="{2860C9ED-7F5B-428E-BC55-499EC6CC1A56}" srcOrd="13" destOrd="0" parTransId="{34252873-02F6-49D9-B2FD-D8D32C482F6C}" sibTransId="{2AF4EC5B-5621-4A4F-AFDB-6F888BA2B630}"/>
    <dgm:cxn modelId="{44F2F3B1-02E4-4645-8418-C81008DECA24}" srcId="{3A1F58D7-2621-4F16-A557-05433B5194D7}" destId="{48B9EAC3-0342-4D8A-9CEC-F807B7EFF53B}" srcOrd="9" destOrd="0" parTransId="{1E634557-ABE7-463E-977A-88FF168787A4}" sibTransId="{6AB79451-D9EE-4D08-8F7F-422F2EFA3454}"/>
    <dgm:cxn modelId="{AAD49F17-37E9-4028-97B2-C5EC07EFD4CF}" type="presOf" srcId="{001B008D-A995-45B1-9873-B433C7E86D9C}" destId="{E511475A-D484-4DF6-81A4-3283555ECCC4}" srcOrd="0" destOrd="5" presId="urn:microsoft.com/office/officeart/2005/8/layout/hList1"/>
    <dgm:cxn modelId="{C972C97A-9107-4AED-86EB-808FFC5BF699}" type="presOf" srcId="{8EB965B2-E266-4422-B35F-86C934E6CF5A}" destId="{B0F8EBE6-6E7B-44B5-B36A-EA1260A4D54C}" srcOrd="0" destOrd="10" presId="urn:microsoft.com/office/officeart/2005/8/layout/hList1"/>
    <dgm:cxn modelId="{426CB2E2-7010-4B76-B68B-3A3685A99A99}" srcId="{3A1F58D7-2621-4F16-A557-05433B5194D7}" destId="{2319E96F-F23E-4699-A19E-20F1A3F34CAB}" srcOrd="8" destOrd="0" parTransId="{BB0FD99E-C823-4AB6-936C-449E16F73833}" sibTransId="{71DBEEE8-35B3-46B8-90F7-ADE361E59903}"/>
    <dgm:cxn modelId="{6A68F3EF-D8BB-431D-8517-0A622341D32C}" srcId="{3A1F58D7-2621-4F16-A557-05433B5194D7}" destId="{2C7E99D3-6859-425C-BE70-D8398BB7AB4E}" srcOrd="6" destOrd="0" parTransId="{7157E7C8-9DFC-455C-B24E-B090C7B9F354}" sibTransId="{ECDCBFE0-86A3-4D4A-95E7-46F626B48923}"/>
    <dgm:cxn modelId="{80766610-091A-451E-9CBC-B174686DD37E}" type="presOf" srcId="{E424630F-4412-4AEC-81A7-9BCE3C9A817A}" destId="{B0F8EBE6-6E7B-44B5-B36A-EA1260A4D54C}" srcOrd="0" destOrd="11" presId="urn:microsoft.com/office/officeart/2005/8/layout/hList1"/>
    <dgm:cxn modelId="{0401ABC3-931B-48AB-B1EC-7298987F73AB}" type="presOf" srcId="{A144C1F9-3D59-48D7-AC06-51567B5AAFA3}" destId="{E511475A-D484-4DF6-81A4-3283555ECCC4}" srcOrd="0" destOrd="7" presId="urn:microsoft.com/office/officeart/2005/8/layout/hList1"/>
    <dgm:cxn modelId="{704A3425-D835-4BD4-960D-7532D4AF52FA}" srcId="{98E3AB0C-9D7D-4F6F-A1C9-EBBEEF6935F9}" destId="{B81C3769-8F53-4477-9175-69C16C082AC9}" srcOrd="3" destOrd="0" parTransId="{3D90A0D9-CEEF-470B-8DBF-2B467542C9B6}" sibTransId="{830A0B57-E6D8-442D-8151-1FE0971FDDA3}"/>
    <dgm:cxn modelId="{3FD95027-BED7-48EB-B564-C5140331823A}" type="presOf" srcId="{AAB7353A-099E-4F8F-A582-E5FC23EAF71D}" destId="{E511475A-D484-4DF6-81A4-3283555ECCC4}" srcOrd="0" destOrd="2" presId="urn:microsoft.com/office/officeart/2005/8/layout/hList1"/>
    <dgm:cxn modelId="{D0D4D10D-3666-4443-A628-180EB8127E10}" srcId="{3A1F58D7-2621-4F16-A557-05433B5194D7}" destId="{1C052368-AB68-4A8E-83CB-E597AB3024AD}" srcOrd="5" destOrd="0" parTransId="{B2D25953-A14E-4CFB-BBB8-E4E326917FAB}" sibTransId="{90BF0A2F-7950-4DE0-91C8-6CA8B20EEC6C}"/>
    <dgm:cxn modelId="{91205BC3-D37A-4ED3-A005-ED8C38D649E9}" srcId="{3A1F58D7-2621-4F16-A557-05433B5194D7}" destId="{0B9B1170-A426-4E2E-AD4A-CDA80D6654DD}" srcOrd="7" destOrd="0" parTransId="{5F3CB250-B045-43AD-BFF6-8909F6B62D58}" sibTransId="{E79A6A64-A961-4E57-8D73-1F1904E25C5E}"/>
    <dgm:cxn modelId="{F71B765D-2FC1-48EF-9D90-DA4F7FB4B568}" type="presOf" srcId="{2860C9ED-7F5B-428E-BC55-499EC6CC1A56}" destId="{B0F8EBE6-6E7B-44B5-B36A-EA1260A4D54C}" srcOrd="0" destOrd="13" presId="urn:microsoft.com/office/officeart/2005/8/layout/hList1"/>
    <dgm:cxn modelId="{0F2E95E8-14E6-44BE-BDC6-16DD06EE9FD8}" type="presOf" srcId="{98E3AB0C-9D7D-4F6F-A1C9-EBBEEF6935F9}" destId="{AA8DDE20-20CD-46F7-9C8E-2A4839DB5442}" srcOrd="0" destOrd="0" presId="urn:microsoft.com/office/officeart/2005/8/layout/hList1"/>
    <dgm:cxn modelId="{666FBE76-779C-49B0-B982-265CDFA625AD}" srcId="{3A1F58D7-2621-4F16-A557-05433B5194D7}" destId="{90B5A217-D1F3-49CB-9385-BB5EFC082BDE}" srcOrd="2" destOrd="0" parTransId="{5B116A15-2682-4331-AAEF-FBD7AE67D7CC}" sibTransId="{6D1898C4-206A-4EEF-8CDC-AF6038AB1495}"/>
    <dgm:cxn modelId="{8289217F-2E44-420E-87AE-FB73906DBBFD}" srcId="{3A1F58D7-2621-4F16-A557-05433B5194D7}" destId="{975D8BAE-1457-44EA-9B4C-5C0B7720E5A5}" srcOrd="4" destOrd="0" parTransId="{803F10B7-B4EC-4772-82A8-B8814108B113}" sibTransId="{801DC5E1-B72B-4721-B59A-513B42E7CA95}"/>
    <dgm:cxn modelId="{AD37E686-61BA-49C8-B6A1-E96F5A3EFC51}" type="presOf" srcId="{975D8BAE-1457-44EA-9B4C-5C0B7720E5A5}" destId="{B0F8EBE6-6E7B-44B5-B36A-EA1260A4D54C}" srcOrd="0" destOrd="4" presId="urn:microsoft.com/office/officeart/2005/8/layout/hList1"/>
    <dgm:cxn modelId="{B2005EF9-2D84-4E74-A3C4-191545E65BC1}" type="presOf" srcId="{F6F13D78-247F-47A5-9B8E-4E10B4293CE2}" destId="{E511475A-D484-4DF6-81A4-3283555ECCC4}" srcOrd="0" destOrd="4" presId="urn:microsoft.com/office/officeart/2005/8/layout/hList1"/>
    <dgm:cxn modelId="{64634D61-0CAC-4333-BA28-1B82BCA89ED8}" type="presOf" srcId="{0B9B1170-A426-4E2E-AD4A-CDA80D6654DD}" destId="{B0F8EBE6-6E7B-44B5-B36A-EA1260A4D54C}" srcOrd="0" destOrd="7" presId="urn:microsoft.com/office/officeart/2005/8/layout/hList1"/>
    <dgm:cxn modelId="{F69683E7-BD94-445C-A599-9C10CF1E0223}" type="presOf" srcId="{7CC6C713-665E-46A1-826C-8FBE1E4A540B}" destId="{B0F8EBE6-6E7B-44B5-B36A-EA1260A4D54C}" srcOrd="0" destOrd="1" presId="urn:microsoft.com/office/officeart/2005/8/layout/hList1"/>
    <dgm:cxn modelId="{02F3C694-D814-4BBD-9785-1B3C6EFEBFB9}" type="presOf" srcId="{759DF671-632E-4C03-BD92-F90F639A5D9E}" destId="{F2DB176F-A1D8-4F58-B2EC-C9BC6D16691F}" srcOrd="0" destOrd="0" presId="urn:microsoft.com/office/officeart/2005/8/layout/hList1"/>
    <dgm:cxn modelId="{8E876E2A-E0CA-4DC6-8F18-0644DA5E7228}" srcId="{3A1F58D7-2621-4F16-A557-05433B5194D7}" destId="{E424630F-4412-4AEC-81A7-9BCE3C9A817A}" srcOrd="11" destOrd="0" parTransId="{90356503-E0A0-45B8-8466-803804961FE8}" sibTransId="{8257BD2C-AD1F-442B-A6B6-0DA9245ABF28}"/>
    <dgm:cxn modelId="{9C53C14D-4AD5-464A-AAA2-0E4FD1875D2E}" type="presOf" srcId="{EF952DBD-3F1B-4933-B52D-4CDCEC64D0FA}" destId="{E511475A-D484-4DF6-81A4-3283555ECCC4}" srcOrd="0" destOrd="9" presId="urn:microsoft.com/office/officeart/2005/8/layout/hList1"/>
    <dgm:cxn modelId="{4B2C0CB4-DE34-453D-BDCA-D208BC4C4FF5}" type="presOf" srcId="{DE4075CE-1FCB-4FD9-8F44-1321EB54CDBE}" destId="{B0F8EBE6-6E7B-44B5-B36A-EA1260A4D54C}" srcOrd="0" destOrd="0" presId="urn:microsoft.com/office/officeart/2005/8/layout/hList1"/>
    <dgm:cxn modelId="{5FBD7E91-AAE5-497F-832F-1F9091416A2C}" type="presOf" srcId="{02F417E5-97D8-46F7-AD4B-93FB5E5EA8E2}" destId="{E511475A-D484-4DF6-81A4-3283555ECCC4}" srcOrd="0" destOrd="0" presId="urn:microsoft.com/office/officeart/2005/8/layout/hList1"/>
    <dgm:cxn modelId="{75819ABE-0DC3-43EB-BC9F-F6BB145EE72E}" srcId="{98E3AB0C-9D7D-4F6F-A1C9-EBBEEF6935F9}" destId="{F6F13D78-247F-47A5-9B8E-4E10B4293CE2}" srcOrd="4" destOrd="0" parTransId="{DE36C11D-E13E-4306-A3B0-F8E215EFF310}" sibTransId="{F1A94C48-D156-4496-8A5A-B3C7476974C9}"/>
    <dgm:cxn modelId="{FAB9C998-E2DE-4E7D-A93C-1730FBF37215}" type="presParOf" srcId="{F2DB176F-A1D8-4F58-B2EC-C9BC6D16691F}" destId="{CF9BC3B8-8920-4F63-AC34-069E33605ABA}" srcOrd="0" destOrd="0" presId="urn:microsoft.com/office/officeart/2005/8/layout/hList1"/>
    <dgm:cxn modelId="{06D0EB4E-291E-44B5-9906-58333BC87018}" type="presParOf" srcId="{CF9BC3B8-8920-4F63-AC34-069E33605ABA}" destId="{FCB34755-379F-4978-97A3-482A02585A60}" srcOrd="0" destOrd="0" presId="urn:microsoft.com/office/officeart/2005/8/layout/hList1"/>
    <dgm:cxn modelId="{54625E0F-E42A-40C9-9C5B-A741E99AC4B1}" type="presParOf" srcId="{CF9BC3B8-8920-4F63-AC34-069E33605ABA}" destId="{B0F8EBE6-6E7B-44B5-B36A-EA1260A4D54C}" srcOrd="1" destOrd="0" presId="urn:microsoft.com/office/officeart/2005/8/layout/hList1"/>
    <dgm:cxn modelId="{C0F9EE1E-FF9C-4705-BBF9-C11F0FCF93C2}" type="presParOf" srcId="{F2DB176F-A1D8-4F58-B2EC-C9BC6D16691F}" destId="{F0678BED-0EA3-4AE9-A3EF-B8730CC6FDEE}" srcOrd="1" destOrd="0" presId="urn:microsoft.com/office/officeart/2005/8/layout/hList1"/>
    <dgm:cxn modelId="{D488EB38-B846-40C5-9B9D-5DCACC0511E2}" type="presParOf" srcId="{F2DB176F-A1D8-4F58-B2EC-C9BC6D16691F}" destId="{3E3983DF-6F33-404E-91C1-CF28511D6319}" srcOrd="2" destOrd="0" presId="urn:microsoft.com/office/officeart/2005/8/layout/hList1"/>
    <dgm:cxn modelId="{45867F65-EDE1-4668-B3B5-75FA3D3A01AF}" type="presParOf" srcId="{3E3983DF-6F33-404E-91C1-CF28511D6319}" destId="{AA8DDE20-20CD-46F7-9C8E-2A4839DB5442}" srcOrd="0" destOrd="0" presId="urn:microsoft.com/office/officeart/2005/8/layout/hList1"/>
    <dgm:cxn modelId="{C0DC4F35-B540-4724-9720-ECE2C97FDEDF}" type="presParOf" srcId="{3E3983DF-6F33-404E-91C1-CF28511D6319}" destId="{E511475A-D484-4DF6-81A4-3283555ECCC4}" srcOrd="1" destOrd="0" presId="urn:microsoft.com/office/officeart/2005/8/layout/h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9286C4B-1943-40E4-87CE-F8C354372B35}" type="doc">
      <dgm:prSet loTypeId="urn:microsoft.com/office/officeart/2005/8/layout/list1" loCatId="list" qsTypeId="urn:microsoft.com/office/officeart/2005/8/quickstyle/simple1" qsCatId="simple" csTypeId="urn:microsoft.com/office/officeart/2005/8/colors/accent0_2" csCatId="mainScheme" phldr="1"/>
      <dgm:spPr/>
      <dgm:t>
        <a:bodyPr/>
        <a:lstStyle/>
        <a:p>
          <a:endParaRPr lang="es-GT"/>
        </a:p>
      </dgm:t>
    </dgm:pt>
    <dgm:pt modelId="{9CA1A5C3-2AE9-41DF-A073-59250B212577}">
      <dgm:prSet phldrT="[Texto]"/>
      <dgm:spPr/>
      <dgm:t>
        <a:bodyPr/>
        <a:lstStyle/>
        <a:p>
          <a:r>
            <a:rPr lang="es-GT">
              <a:latin typeface="Times New Roman" panose="02020603050405020304" pitchFamily="18" charset="0"/>
              <a:cs typeface="Times New Roman" panose="02020603050405020304" pitchFamily="18" charset="0"/>
            </a:rPr>
            <a:t>Respeto</a:t>
          </a:r>
        </a:p>
      </dgm:t>
    </dgm:pt>
    <dgm:pt modelId="{FC0C9A1B-60E6-453A-8233-57BD9E3E7992}" type="parTrans" cxnId="{2598EEE2-E3B6-4848-99E5-0B30E0CF4C0E}">
      <dgm:prSet/>
      <dgm:spPr/>
      <dgm:t>
        <a:bodyPr/>
        <a:lstStyle/>
        <a:p>
          <a:endParaRPr lang="es-GT">
            <a:latin typeface="Times New Roman" panose="02020603050405020304" pitchFamily="18" charset="0"/>
            <a:cs typeface="Times New Roman" panose="02020603050405020304" pitchFamily="18" charset="0"/>
          </a:endParaRPr>
        </a:p>
      </dgm:t>
    </dgm:pt>
    <dgm:pt modelId="{64E3A188-30A0-442E-94DC-E269706C46F7}" type="sibTrans" cxnId="{2598EEE2-E3B6-4848-99E5-0B30E0CF4C0E}">
      <dgm:prSet/>
      <dgm:spPr/>
      <dgm:t>
        <a:bodyPr/>
        <a:lstStyle/>
        <a:p>
          <a:endParaRPr lang="es-GT">
            <a:latin typeface="Times New Roman" panose="02020603050405020304" pitchFamily="18" charset="0"/>
            <a:cs typeface="Times New Roman" panose="02020603050405020304" pitchFamily="18" charset="0"/>
          </a:endParaRPr>
        </a:p>
      </dgm:t>
    </dgm:pt>
    <dgm:pt modelId="{38311F90-59F4-40F0-9B01-2C103D0E0706}">
      <dgm:prSet phldrT="[Texto]"/>
      <dgm:spPr/>
      <dgm:t>
        <a:bodyPr/>
        <a:lstStyle/>
        <a:p>
          <a:r>
            <a:rPr lang="es-GT">
              <a:latin typeface="Times New Roman" panose="02020603050405020304" pitchFamily="18" charset="0"/>
              <a:cs typeface="Times New Roman" panose="02020603050405020304" pitchFamily="18" charset="0"/>
            </a:rPr>
            <a:t>Responsabilidad</a:t>
          </a:r>
        </a:p>
      </dgm:t>
    </dgm:pt>
    <dgm:pt modelId="{4B4D3D02-E1CA-4994-B62B-99AEA558C2B3}" type="parTrans" cxnId="{6A66A14D-2F8B-4629-A01E-F745E2C89CE5}">
      <dgm:prSet/>
      <dgm:spPr/>
      <dgm:t>
        <a:bodyPr/>
        <a:lstStyle/>
        <a:p>
          <a:endParaRPr lang="es-GT">
            <a:latin typeface="Times New Roman" panose="02020603050405020304" pitchFamily="18" charset="0"/>
            <a:cs typeface="Times New Roman" panose="02020603050405020304" pitchFamily="18" charset="0"/>
          </a:endParaRPr>
        </a:p>
      </dgm:t>
    </dgm:pt>
    <dgm:pt modelId="{E8FE6EFA-7C5A-407C-8DC4-BBFC0D233D40}" type="sibTrans" cxnId="{6A66A14D-2F8B-4629-A01E-F745E2C89CE5}">
      <dgm:prSet/>
      <dgm:spPr/>
      <dgm:t>
        <a:bodyPr/>
        <a:lstStyle/>
        <a:p>
          <a:endParaRPr lang="es-GT">
            <a:latin typeface="Times New Roman" panose="02020603050405020304" pitchFamily="18" charset="0"/>
            <a:cs typeface="Times New Roman" panose="02020603050405020304" pitchFamily="18" charset="0"/>
          </a:endParaRPr>
        </a:p>
      </dgm:t>
    </dgm:pt>
    <dgm:pt modelId="{DD789E01-388B-4851-8A34-6A63B51DB89F}">
      <dgm:prSet phldrT="[Texto]"/>
      <dgm:spPr/>
      <dgm:t>
        <a:bodyPr/>
        <a:lstStyle/>
        <a:p>
          <a:r>
            <a:rPr lang="es-GT">
              <a:latin typeface="Times New Roman" panose="02020603050405020304" pitchFamily="18" charset="0"/>
              <a:cs typeface="Times New Roman" panose="02020603050405020304" pitchFamily="18" charset="0"/>
            </a:rPr>
            <a:t>Liderazgo</a:t>
          </a:r>
        </a:p>
      </dgm:t>
    </dgm:pt>
    <dgm:pt modelId="{C9A6CC09-3C64-4785-BAE1-E3061974D327}" type="parTrans" cxnId="{3180BC1A-1506-42B4-AABA-33DB148DC8EA}">
      <dgm:prSet/>
      <dgm:spPr/>
      <dgm:t>
        <a:bodyPr/>
        <a:lstStyle/>
        <a:p>
          <a:endParaRPr lang="es-GT">
            <a:latin typeface="Times New Roman" panose="02020603050405020304" pitchFamily="18" charset="0"/>
            <a:cs typeface="Times New Roman" panose="02020603050405020304" pitchFamily="18" charset="0"/>
          </a:endParaRPr>
        </a:p>
      </dgm:t>
    </dgm:pt>
    <dgm:pt modelId="{7B283A38-A962-4548-8B41-16D2723C00B6}" type="sibTrans" cxnId="{3180BC1A-1506-42B4-AABA-33DB148DC8EA}">
      <dgm:prSet/>
      <dgm:spPr/>
      <dgm:t>
        <a:bodyPr/>
        <a:lstStyle/>
        <a:p>
          <a:endParaRPr lang="es-GT">
            <a:latin typeface="Times New Roman" panose="02020603050405020304" pitchFamily="18" charset="0"/>
            <a:cs typeface="Times New Roman" panose="02020603050405020304" pitchFamily="18" charset="0"/>
          </a:endParaRPr>
        </a:p>
      </dgm:t>
    </dgm:pt>
    <dgm:pt modelId="{189F4134-7A9F-41B8-89D0-3DB805ADCABC}">
      <dgm:prSet custT="1"/>
      <dgm:spPr/>
      <dgm:t>
        <a:bodyPr/>
        <a:lstStyle/>
        <a:p>
          <a:r>
            <a:rPr lang="es-ES" sz="1200" b="0">
              <a:latin typeface="Times New Roman" panose="02020603050405020304" pitchFamily="18" charset="0"/>
              <a:cs typeface="Times New Roman" panose="02020603050405020304" pitchFamily="18" charset="0"/>
            </a:rPr>
            <a:t>Definimos el respeto como la búsqueda continua del bien común.</a:t>
          </a:r>
          <a:endParaRPr lang="es-GT" sz="1200" b="0">
            <a:latin typeface="Times New Roman" panose="02020603050405020304" pitchFamily="18" charset="0"/>
            <a:cs typeface="Times New Roman" panose="02020603050405020304" pitchFamily="18" charset="0"/>
          </a:endParaRPr>
        </a:p>
      </dgm:t>
    </dgm:pt>
    <dgm:pt modelId="{AEEF8E2D-B709-4C90-967E-17D88D36A666}" type="parTrans" cxnId="{E4D16C54-10FC-46CE-B1FE-C170EFB6EA54}">
      <dgm:prSet/>
      <dgm:spPr/>
      <dgm:t>
        <a:bodyPr/>
        <a:lstStyle/>
        <a:p>
          <a:endParaRPr lang="es-GT">
            <a:latin typeface="Times New Roman" panose="02020603050405020304" pitchFamily="18" charset="0"/>
            <a:cs typeface="Times New Roman" panose="02020603050405020304" pitchFamily="18" charset="0"/>
          </a:endParaRPr>
        </a:p>
      </dgm:t>
    </dgm:pt>
    <dgm:pt modelId="{1EF8D53E-782E-4038-9568-86D00BFC7C4A}" type="sibTrans" cxnId="{E4D16C54-10FC-46CE-B1FE-C170EFB6EA54}">
      <dgm:prSet/>
      <dgm:spPr/>
      <dgm:t>
        <a:bodyPr/>
        <a:lstStyle/>
        <a:p>
          <a:endParaRPr lang="es-GT">
            <a:latin typeface="Times New Roman" panose="02020603050405020304" pitchFamily="18" charset="0"/>
            <a:cs typeface="Times New Roman" panose="02020603050405020304" pitchFamily="18" charset="0"/>
          </a:endParaRPr>
        </a:p>
      </dgm:t>
    </dgm:pt>
    <dgm:pt modelId="{16394D65-DB1D-4064-9331-36733CA6D166}">
      <dgm:prSet/>
      <dgm:spPr/>
      <dgm:t>
        <a:bodyPr/>
        <a:lstStyle/>
        <a:p>
          <a:r>
            <a:rPr lang="es-GT">
              <a:latin typeface="Times New Roman" panose="02020603050405020304" pitchFamily="18" charset="0"/>
              <a:cs typeface="Times New Roman" panose="02020603050405020304" pitchFamily="18" charset="0"/>
            </a:rPr>
            <a:t>Integridad</a:t>
          </a:r>
        </a:p>
      </dgm:t>
    </dgm:pt>
    <dgm:pt modelId="{BE8A3548-1246-4B8C-A9DA-DC50A16B54AE}" type="parTrans" cxnId="{36138ADC-F64E-43B3-B7BB-F377F9FE0059}">
      <dgm:prSet/>
      <dgm:spPr/>
      <dgm:t>
        <a:bodyPr/>
        <a:lstStyle/>
        <a:p>
          <a:endParaRPr lang="es-GT"/>
        </a:p>
      </dgm:t>
    </dgm:pt>
    <dgm:pt modelId="{BFB230D1-B15C-4759-9D8B-BE9015B52506}" type="sibTrans" cxnId="{36138ADC-F64E-43B3-B7BB-F377F9FE0059}">
      <dgm:prSet/>
      <dgm:spPr/>
      <dgm:t>
        <a:bodyPr/>
        <a:lstStyle/>
        <a:p>
          <a:endParaRPr lang="es-GT"/>
        </a:p>
      </dgm:t>
    </dgm:pt>
    <dgm:pt modelId="{EC23462C-50F2-4E82-BF33-A18D92E97FFA}">
      <dgm:prSet custT="1"/>
      <dgm:spPr/>
      <dgm:t>
        <a:bodyPr/>
        <a:lstStyle/>
        <a:p>
          <a:r>
            <a:rPr lang="es-GT" sz="1400">
              <a:latin typeface="Times New Roman" panose="02020603050405020304" pitchFamily="18" charset="0"/>
              <a:cs typeface="Times New Roman" panose="02020603050405020304" pitchFamily="18" charset="0"/>
            </a:rPr>
            <a:t>Compromiso</a:t>
          </a:r>
        </a:p>
      </dgm:t>
    </dgm:pt>
    <dgm:pt modelId="{C504C20F-27C8-4768-997B-266E29719B9B}" type="parTrans" cxnId="{CE4308DF-9AF1-494A-B4E4-B12967026BD5}">
      <dgm:prSet/>
      <dgm:spPr/>
      <dgm:t>
        <a:bodyPr/>
        <a:lstStyle/>
        <a:p>
          <a:endParaRPr lang="es-GT"/>
        </a:p>
      </dgm:t>
    </dgm:pt>
    <dgm:pt modelId="{B9091F41-11D6-418A-8657-6E355A853532}" type="sibTrans" cxnId="{CE4308DF-9AF1-494A-B4E4-B12967026BD5}">
      <dgm:prSet/>
      <dgm:spPr/>
      <dgm:t>
        <a:bodyPr/>
        <a:lstStyle/>
        <a:p>
          <a:endParaRPr lang="es-GT"/>
        </a:p>
      </dgm:t>
    </dgm:pt>
    <dgm:pt modelId="{465FEBB6-7969-4C71-8710-60B42CD185E8}">
      <dgm:prSet custT="1"/>
      <dgm:spPr/>
      <dgm:t>
        <a:bodyPr/>
        <a:lstStyle/>
        <a:p>
          <a:r>
            <a:rPr lang="es-ES" sz="1200" b="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r>
            <a:rPr lang="es-ES" sz="1400" b="0"/>
            <a:t>.</a:t>
          </a:r>
          <a:endParaRPr lang="es-GT" sz="1400" b="0"/>
        </a:p>
      </dgm:t>
    </dgm:pt>
    <dgm:pt modelId="{BBF43556-35BD-4F56-B2E6-9F811B1326A6}" type="parTrans" cxnId="{46A7B267-06E3-40FB-8FAB-4700EBC79949}">
      <dgm:prSet/>
      <dgm:spPr/>
      <dgm:t>
        <a:bodyPr/>
        <a:lstStyle/>
        <a:p>
          <a:endParaRPr lang="es-GT"/>
        </a:p>
      </dgm:t>
    </dgm:pt>
    <dgm:pt modelId="{DF81562A-2D03-41E0-9570-13DB72354DFE}" type="sibTrans" cxnId="{46A7B267-06E3-40FB-8FAB-4700EBC79949}">
      <dgm:prSet/>
      <dgm:spPr/>
      <dgm:t>
        <a:bodyPr/>
        <a:lstStyle/>
        <a:p>
          <a:endParaRPr lang="es-GT"/>
        </a:p>
      </dgm:t>
    </dgm:pt>
    <dgm:pt modelId="{335352A0-C634-4031-9803-948291D689BD}">
      <dgm:prSet custT="1"/>
      <dgm:spPr/>
      <dgm:t>
        <a:bodyPr/>
        <a:lstStyle/>
        <a:p>
          <a:r>
            <a:rPr lang="es-ES" sz="1200" b="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a:latin typeface="Times New Roman" panose="02020603050405020304" pitchFamily="18" charset="0"/>
            <a:cs typeface="Times New Roman" panose="02020603050405020304" pitchFamily="18" charset="0"/>
          </a:endParaRPr>
        </a:p>
      </dgm:t>
    </dgm:pt>
    <dgm:pt modelId="{876BE854-5675-4441-ACBC-09C672E86583}" type="parTrans" cxnId="{B4AC0620-0D78-4D0D-8A5C-FD56DB8738CD}">
      <dgm:prSet/>
      <dgm:spPr/>
      <dgm:t>
        <a:bodyPr/>
        <a:lstStyle/>
        <a:p>
          <a:endParaRPr lang="es-GT"/>
        </a:p>
      </dgm:t>
    </dgm:pt>
    <dgm:pt modelId="{BF9F67D7-49B9-4342-A1EC-D0A15DFE5F6D}" type="sibTrans" cxnId="{B4AC0620-0D78-4D0D-8A5C-FD56DB8738CD}">
      <dgm:prSet/>
      <dgm:spPr/>
      <dgm:t>
        <a:bodyPr/>
        <a:lstStyle/>
        <a:p>
          <a:endParaRPr lang="es-GT"/>
        </a:p>
      </dgm:t>
    </dgm:pt>
    <dgm:pt modelId="{EC01F057-3B8C-4DAE-999E-94D404AB0B3E}">
      <dgm:prSet custT="1"/>
      <dgm:spPr/>
      <dgm:t>
        <a:bodyPr/>
        <a:lstStyle/>
        <a:p>
          <a:r>
            <a:rPr lang="es-GT" sz="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gm:t>
    </dgm:pt>
    <dgm:pt modelId="{2BDC253E-B165-4AE8-BBAB-E382236DFFF4}" type="parTrans" cxnId="{B7652A49-6721-4E6C-B08D-52D4B74C38FE}">
      <dgm:prSet/>
      <dgm:spPr/>
      <dgm:t>
        <a:bodyPr/>
        <a:lstStyle/>
        <a:p>
          <a:endParaRPr lang="es-GT"/>
        </a:p>
      </dgm:t>
    </dgm:pt>
    <dgm:pt modelId="{0D321047-719C-47EE-AAEC-A16EE6CAB29D}" type="sibTrans" cxnId="{B7652A49-6721-4E6C-B08D-52D4B74C38FE}">
      <dgm:prSet/>
      <dgm:spPr/>
      <dgm:t>
        <a:bodyPr/>
        <a:lstStyle/>
        <a:p>
          <a:endParaRPr lang="es-GT"/>
        </a:p>
      </dgm:t>
    </dgm:pt>
    <dgm:pt modelId="{1E986C0F-11E7-4950-A7D8-10D4F65678D5}">
      <dgm:prSet custT="1"/>
      <dgm:spPr/>
      <dgm:t>
        <a:bodyPr/>
        <a:lstStyle/>
        <a:p>
          <a:r>
            <a:rPr lang="es-GT" sz="1200">
              <a:latin typeface="Times New Roman" panose="02020603050405020304" pitchFamily="18" charset="0"/>
              <a:cs typeface="Times New Roman" panose="02020603050405020304" pitchFamily="18" charset="0"/>
            </a:rPr>
            <a:t>Estamos seriamente comprometidos con la protección y conservación del medio ambiente.</a:t>
          </a:r>
        </a:p>
      </dgm:t>
    </dgm:pt>
    <dgm:pt modelId="{43BA11AE-6A1D-4092-8CD8-6C8957F45971}" type="parTrans" cxnId="{04F317D9-B81C-420F-88EE-F018F8155780}">
      <dgm:prSet/>
      <dgm:spPr/>
      <dgm:t>
        <a:bodyPr/>
        <a:lstStyle/>
        <a:p>
          <a:endParaRPr lang="es-GT"/>
        </a:p>
      </dgm:t>
    </dgm:pt>
    <dgm:pt modelId="{4B3B45C8-13E5-40EC-981D-543A501BB0DF}" type="sibTrans" cxnId="{04F317D9-B81C-420F-88EE-F018F8155780}">
      <dgm:prSet/>
      <dgm:spPr/>
      <dgm:t>
        <a:bodyPr/>
        <a:lstStyle/>
        <a:p>
          <a:endParaRPr lang="es-GT"/>
        </a:p>
      </dgm:t>
    </dgm:pt>
    <dgm:pt modelId="{C09399FD-D79C-439D-8D23-3993F437390D}" type="pres">
      <dgm:prSet presAssocID="{29286C4B-1943-40E4-87CE-F8C354372B35}" presName="linear" presStyleCnt="0">
        <dgm:presLayoutVars>
          <dgm:dir/>
          <dgm:animLvl val="lvl"/>
          <dgm:resizeHandles val="exact"/>
        </dgm:presLayoutVars>
      </dgm:prSet>
      <dgm:spPr/>
      <dgm:t>
        <a:bodyPr/>
        <a:lstStyle/>
        <a:p>
          <a:endParaRPr lang="es-ES"/>
        </a:p>
      </dgm:t>
    </dgm:pt>
    <dgm:pt modelId="{40760EEC-E4AF-4CC1-901F-5CE8C12AF317}" type="pres">
      <dgm:prSet presAssocID="{9CA1A5C3-2AE9-41DF-A073-59250B212577}" presName="parentLin" presStyleCnt="0"/>
      <dgm:spPr/>
      <dgm:t>
        <a:bodyPr/>
        <a:lstStyle/>
        <a:p>
          <a:endParaRPr lang="es-ES"/>
        </a:p>
      </dgm:t>
    </dgm:pt>
    <dgm:pt modelId="{F7EDB443-201F-4A72-B352-D6189A52283B}" type="pres">
      <dgm:prSet presAssocID="{9CA1A5C3-2AE9-41DF-A073-59250B212577}" presName="parentLeftMargin" presStyleLbl="node1" presStyleIdx="0" presStyleCnt="5"/>
      <dgm:spPr/>
      <dgm:t>
        <a:bodyPr/>
        <a:lstStyle/>
        <a:p>
          <a:endParaRPr lang="es-ES"/>
        </a:p>
      </dgm:t>
    </dgm:pt>
    <dgm:pt modelId="{98800D96-45A7-426E-9846-F8AC4FA5542E}" type="pres">
      <dgm:prSet presAssocID="{9CA1A5C3-2AE9-41DF-A073-59250B212577}" presName="parentText" presStyleLbl="node1" presStyleIdx="0" presStyleCnt="5" custLinFactNeighborX="-6944" custLinFactNeighborY="1698">
        <dgm:presLayoutVars>
          <dgm:chMax val="0"/>
          <dgm:bulletEnabled val="1"/>
        </dgm:presLayoutVars>
      </dgm:prSet>
      <dgm:spPr/>
      <dgm:t>
        <a:bodyPr/>
        <a:lstStyle/>
        <a:p>
          <a:endParaRPr lang="es-ES"/>
        </a:p>
      </dgm:t>
    </dgm:pt>
    <dgm:pt modelId="{1CE3CD84-9223-4093-8160-EDD4535C04C9}" type="pres">
      <dgm:prSet presAssocID="{9CA1A5C3-2AE9-41DF-A073-59250B212577}" presName="negativeSpace" presStyleCnt="0"/>
      <dgm:spPr/>
      <dgm:t>
        <a:bodyPr/>
        <a:lstStyle/>
        <a:p>
          <a:endParaRPr lang="es-ES"/>
        </a:p>
      </dgm:t>
    </dgm:pt>
    <dgm:pt modelId="{7E67EDE1-664F-4ABC-9529-5BCC97508521}" type="pres">
      <dgm:prSet presAssocID="{9CA1A5C3-2AE9-41DF-A073-59250B212577}" presName="childText" presStyleLbl="conFgAcc1" presStyleIdx="0" presStyleCnt="5" custLinFactNeighborY="-22049">
        <dgm:presLayoutVars>
          <dgm:bulletEnabled val="1"/>
        </dgm:presLayoutVars>
      </dgm:prSet>
      <dgm:spPr/>
      <dgm:t>
        <a:bodyPr/>
        <a:lstStyle/>
        <a:p>
          <a:endParaRPr lang="es-ES"/>
        </a:p>
      </dgm:t>
    </dgm:pt>
    <dgm:pt modelId="{F7CE1413-3595-4F4F-ABB5-D361F9CCB43F}" type="pres">
      <dgm:prSet presAssocID="{64E3A188-30A0-442E-94DC-E269706C46F7}" presName="spaceBetweenRectangles" presStyleCnt="0"/>
      <dgm:spPr/>
      <dgm:t>
        <a:bodyPr/>
        <a:lstStyle/>
        <a:p>
          <a:endParaRPr lang="es-ES"/>
        </a:p>
      </dgm:t>
    </dgm:pt>
    <dgm:pt modelId="{F15E0C76-57F8-467C-BA1A-765FF1B6D0B6}" type="pres">
      <dgm:prSet presAssocID="{38311F90-59F4-40F0-9B01-2C103D0E0706}" presName="parentLin" presStyleCnt="0"/>
      <dgm:spPr/>
      <dgm:t>
        <a:bodyPr/>
        <a:lstStyle/>
        <a:p>
          <a:endParaRPr lang="es-ES"/>
        </a:p>
      </dgm:t>
    </dgm:pt>
    <dgm:pt modelId="{37909D5A-06C2-428C-9B4C-7650F52CFD4B}" type="pres">
      <dgm:prSet presAssocID="{38311F90-59F4-40F0-9B01-2C103D0E0706}" presName="parentLeftMargin" presStyleLbl="node1" presStyleIdx="0" presStyleCnt="5"/>
      <dgm:spPr/>
      <dgm:t>
        <a:bodyPr/>
        <a:lstStyle/>
        <a:p>
          <a:endParaRPr lang="es-ES"/>
        </a:p>
      </dgm:t>
    </dgm:pt>
    <dgm:pt modelId="{E15595FD-D4C6-4AAA-A52A-0E30DD4D61D7}" type="pres">
      <dgm:prSet presAssocID="{38311F90-59F4-40F0-9B01-2C103D0E0706}" presName="parentText" presStyleLbl="node1" presStyleIdx="1" presStyleCnt="5">
        <dgm:presLayoutVars>
          <dgm:chMax val="0"/>
          <dgm:bulletEnabled val="1"/>
        </dgm:presLayoutVars>
      </dgm:prSet>
      <dgm:spPr/>
      <dgm:t>
        <a:bodyPr/>
        <a:lstStyle/>
        <a:p>
          <a:endParaRPr lang="es-ES"/>
        </a:p>
      </dgm:t>
    </dgm:pt>
    <dgm:pt modelId="{04203778-1D99-4920-A5BB-E2EC8809B2E1}" type="pres">
      <dgm:prSet presAssocID="{38311F90-59F4-40F0-9B01-2C103D0E0706}" presName="negativeSpace" presStyleCnt="0"/>
      <dgm:spPr/>
      <dgm:t>
        <a:bodyPr/>
        <a:lstStyle/>
        <a:p>
          <a:endParaRPr lang="es-ES"/>
        </a:p>
      </dgm:t>
    </dgm:pt>
    <dgm:pt modelId="{A074E866-231C-4980-87DC-01845941C0FA}" type="pres">
      <dgm:prSet presAssocID="{38311F90-59F4-40F0-9B01-2C103D0E0706}" presName="childText" presStyleLbl="conFgAcc1" presStyleIdx="1" presStyleCnt="5">
        <dgm:presLayoutVars>
          <dgm:bulletEnabled val="1"/>
        </dgm:presLayoutVars>
      </dgm:prSet>
      <dgm:spPr/>
      <dgm:t>
        <a:bodyPr/>
        <a:lstStyle/>
        <a:p>
          <a:endParaRPr lang="es-ES"/>
        </a:p>
      </dgm:t>
    </dgm:pt>
    <dgm:pt modelId="{1E90EA98-E018-449A-95C8-42D2DDE1B06A}" type="pres">
      <dgm:prSet presAssocID="{E8FE6EFA-7C5A-407C-8DC4-BBFC0D233D40}" presName="spaceBetweenRectangles" presStyleCnt="0"/>
      <dgm:spPr/>
      <dgm:t>
        <a:bodyPr/>
        <a:lstStyle/>
        <a:p>
          <a:endParaRPr lang="es-ES"/>
        </a:p>
      </dgm:t>
    </dgm:pt>
    <dgm:pt modelId="{4A19D7FD-F28C-457A-B4B0-06265EA42ACE}" type="pres">
      <dgm:prSet presAssocID="{DD789E01-388B-4851-8A34-6A63B51DB89F}" presName="parentLin" presStyleCnt="0"/>
      <dgm:spPr/>
      <dgm:t>
        <a:bodyPr/>
        <a:lstStyle/>
        <a:p>
          <a:endParaRPr lang="es-ES"/>
        </a:p>
      </dgm:t>
    </dgm:pt>
    <dgm:pt modelId="{0F472557-A489-416A-A6A4-C1B8FA51FD64}" type="pres">
      <dgm:prSet presAssocID="{DD789E01-388B-4851-8A34-6A63B51DB89F}" presName="parentLeftMargin" presStyleLbl="node1" presStyleIdx="1" presStyleCnt="5"/>
      <dgm:spPr/>
      <dgm:t>
        <a:bodyPr/>
        <a:lstStyle/>
        <a:p>
          <a:endParaRPr lang="es-ES"/>
        </a:p>
      </dgm:t>
    </dgm:pt>
    <dgm:pt modelId="{4D64CC7D-EB02-4E70-ACEE-929C47C2F3A1}" type="pres">
      <dgm:prSet presAssocID="{DD789E01-388B-4851-8A34-6A63B51DB89F}" presName="parentText" presStyleLbl="node1" presStyleIdx="2" presStyleCnt="5">
        <dgm:presLayoutVars>
          <dgm:chMax val="0"/>
          <dgm:bulletEnabled val="1"/>
        </dgm:presLayoutVars>
      </dgm:prSet>
      <dgm:spPr/>
      <dgm:t>
        <a:bodyPr/>
        <a:lstStyle/>
        <a:p>
          <a:endParaRPr lang="es-ES"/>
        </a:p>
      </dgm:t>
    </dgm:pt>
    <dgm:pt modelId="{652617F9-F316-4E50-B503-3847EB8ACF55}" type="pres">
      <dgm:prSet presAssocID="{DD789E01-388B-4851-8A34-6A63B51DB89F}" presName="negativeSpace" presStyleCnt="0"/>
      <dgm:spPr/>
      <dgm:t>
        <a:bodyPr/>
        <a:lstStyle/>
        <a:p>
          <a:endParaRPr lang="es-ES"/>
        </a:p>
      </dgm:t>
    </dgm:pt>
    <dgm:pt modelId="{9C2E1256-FDE8-4A5E-AC9A-89E12C04D648}" type="pres">
      <dgm:prSet presAssocID="{DD789E01-388B-4851-8A34-6A63B51DB89F}" presName="childText" presStyleLbl="conFgAcc1" presStyleIdx="2" presStyleCnt="5">
        <dgm:presLayoutVars>
          <dgm:bulletEnabled val="1"/>
        </dgm:presLayoutVars>
      </dgm:prSet>
      <dgm:spPr/>
      <dgm:t>
        <a:bodyPr/>
        <a:lstStyle/>
        <a:p>
          <a:endParaRPr lang="es-ES"/>
        </a:p>
      </dgm:t>
    </dgm:pt>
    <dgm:pt modelId="{F1D2E15E-B32A-4CF4-B5F2-9AE73E19C107}" type="pres">
      <dgm:prSet presAssocID="{7B283A38-A962-4548-8B41-16D2723C00B6}" presName="spaceBetweenRectangles" presStyleCnt="0"/>
      <dgm:spPr/>
      <dgm:t>
        <a:bodyPr/>
        <a:lstStyle/>
        <a:p>
          <a:endParaRPr lang="es-ES"/>
        </a:p>
      </dgm:t>
    </dgm:pt>
    <dgm:pt modelId="{B1789C3A-51DA-4FC0-B2FD-E703840BA4D6}" type="pres">
      <dgm:prSet presAssocID="{16394D65-DB1D-4064-9331-36733CA6D166}" presName="parentLin" presStyleCnt="0"/>
      <dgm:spPr/>
      <dgm:t>
        <a:bodyPr/>
        <a:lstStyle/>
        <a:p>
          <a:endParaRPr lang="es-ES"/>
        </a:p>
      </dgm:t>
    </dgm:pt>
    <dgm:pt modelId="{A211FADF-AF85-4B5D-844D-47772DF25ACB}" type="pres">
      <dgm:prSet presAssocID="{16394D65-DB1D-4064-9331-36733CA6D166}" presName="parentLeftMargin" presStyleLbl="node1" presStyleIdx="2" presStyleCnt="5"/>
      <dgm:spPr/>
      <dgm:t>
        <a:bodyPr/>
        <a:lstStyle/>
        <a:p>
          <a:endParaRPr lang="es-ES"/>
        </a:p>
      </dgm:t>
    </dgm:pt>
    <dgm:pt modelId="{71681AB2-C5F1-44AE-BDDA-E418452BEAC1}" type="pres">
      <dgm:prSet presAssocID="{16394D65-DB1D-4064-9331-36733CA6D166}" presName="parentText" presStyleLbl="node1" presStyleIdx="3" presStyleCnt="5">
        <dgm:presLayoutVars>
          <dgm:chMax val="0"/>
          <dgm:bulletEnabled val="1"/>
        </dgm:presLayoutVars>
      </dgm:prSet>
      <dgm:spPr/>
      <dgm:t>
        <a:bodyPr/>
        <a:lstStyle/>
        <a:p>
          <a:endParaRPr lang="es-ES"/>
        </a:p>
      </dgm:t>
    </dgm:pt>
    <dgm:pt modelId="{C1E4DB56-4F50-438F-BA7D-F45838759158}" type="pres">
      <dgm:prSet presAssocID="{16394D65-DB1D-4064-9331-36733CA6D166}" presName="negativeSpace" presStyleCnt="0"/>
      <dgm:spPr/>
      <dgm:t>
        <a:bodyPr/>
        <a:lstStyle/>
        <a:p>
          <a:endParaRPr lang="es-ES"/>
        </a:p>
      </dgm:t>
    </dgm:pt>
    <dgm:pt modelId="{BACE0766-9C5A-497E-AB5A-43ABCC6E17DB}" type="pres">
      <dgm:prSet presAssocID="{16394D65-DB1D-4064-9331-36733CA6D166}" presName="childText" presStyleLbl="conFgAcc1" presStyleIdx="3" presStyleCnt="5">
        <dgm:presLayoutVars>
          <dgm:bulletEnabled val="1"/>
        </dgm:presLayoutVars>
      </dgm:prSet>
      <dgm:spPr/>
      <dgm:t>
        <a:bodyPr/>
        <a:lstStyle/>
        <a:p>
          <a:endParaRPr lang="es-ES"/>
        </a:p>
      </dgm:t>
    </dgm:pt>
    <dgm:pt modelId="{3EDB5705-85BF-47A0-8BAF-D9BE77CA0CB9}" type="pres">
      <dgm:prSet presAssocID="{BFB230D1-B15C-4759-9D8B-BE9015B52506}" presName="spaceBetweenRectangles" presStyleCnt="0"/>
      <dgm:spPr/>
      <dgm:t>
        <a:bodyPr/>
        <a:lstStyle/>
        <a:p>
          <a:endParaRPr lang="es-ES"/>
        </a:p>
      </dgm:t>
    </dgm:pt>
    <dgm:pt modelId="{7F2D4B9B-95AF-47FA-B011-BD066F980C5F}" type="pres">
      <dgm:prSet presAssocID="{EC23462C-50F2-4E82-BF33-A18D92E97FFA}" presName="parentLin" presStyleCnt="0"/>
      <dgm:spPr/>
      <dgm:t>
        <a:bodyPr/>
        <a:lstStyle/>
        <a:p>
          <a:endParaRPr lang="es-ES"/>
        </a:p>
      </dgm:t>
    </dgm:pt>
    <dgm:pt modelId="{E617A842-A3D3-4F1B-A698-C81871B625CC}" type="pres">
      <dgm:prSet presAssocID="{EC23462C-50F2-4E82-BF33-A18D92E97FFA}" presName="parentLeftMargin" presStyleLbl="node1" presStyleIdx="3" presStyleCnt="5"/>
      <dgm:spPr/>
      <dgm:t>
        <a:bodyPr/>
        <a:lstStyle/>
        <a:p>
          <a:endParaRPr lang="es-ES"/>
        </a:p>
      </dgm:t>
    </dgm:pt>
    <dgm:pt modelId="{F7E5F60A-B946-45A2-9119-8FCA6E9DC3DF}" type="pres">
      <dgm:prSet presAssocID="{EC23462C-50F2-4E82-BF33-A18D92E97FFA}" presName="parentText" presStyleLbl="node1" presStyleIdx="4" presStyleCnt="5">
        <dgm:presLayoutVars>
          <dgm:chMax val="0"/>
          <dgm:bulletEnabled val="1"/>
        </dgm:presLayoutVars>
      </dgm:prSet>
      <dgm:spPr/>
      <dgm:t>
        <a:bodyPr/>
        <a:lstStyle/>
        <a:p>
          <a:endParaRPr lang="es-ES"/>
        </a:p>
      </dgm:t>
    </dgm:pt>
    <dgm:pt modelId="{11724277-C190-43F6-B56E-1F2BE87FAD3C}" type="pres">
      <dgm:prSet presAssocID="{EC23462C-50F2-4E82-BF33-A18D92E97FFA}" presName="negativeSpace" presStyleCnt="0"/>
      <dgm:spPr/>
      <dgm:t>
        <a:bodyPr/>
        <a:lstStyle/>
        <a:p>
          <a:endParaRPr lang="es-ES"/>
        </a:p>
      </dgm:t>
    </dgm:pt>
    <dgm:pt modelId="{C7AE0975-E8B2-47E9-8903-8740F10A46BF}" type="pres">
      <dgm:prSet presAssocID="{EC23462C-50F2-4E82-BF33-A18D92E97FFA}" presName="childText" presStyleLbl="conFgAcc1" presStyleIdx="4" presStyleCnt="5" custLinFactNeighborX="-116">
        <dgm:presLayoutVars>
          <dgm:bulletEnabled val="1"/>
        </dgm:presLayoutVars>
      </dgm:prSet>
      <dgm:spPr/>
      <dgm:t>
        <a:bodyPr/>
        <a:lstStyle/>
        <a:p>
          <a:endParaRPr lang="es-ES"/>
        </a:p>
      </dgm:t>
    </dgm:pt>
  </dgm:ptLst>
  <dgm:cxnLst>
    <dgm:cxn modelId="{399C6034-3C86-41C0-B2F5-B4A400EB5001}" type="presOf" srcId="{29286C4B-1943-40E4-87CE-F8C354372B35}" destId="{C09399FD-D79C-439D-8D23-3993F437390D}" srcOrd="0" destOrd="0" presId="urn:microsoft.com/office/officeart/2005/8/layout/list1"/>
    <dgm:cxn modelId="{CE4308DF-9AF1-494A-B4E4-B12967026BD5}" srcId="{29286C4B-1943-40E4-87CE-F8C354372B35}" destId="{EC23462C-50F2-4E82-BF33-A18D92E97FFA}" srcOrd="4" destOrd="0" parTransId="{C504C20F-27C8-4768-997B-266E29719B9B}" sibTransId="{B9091F41-11D6-418A-8657-6E355A853532}"/>
    <dgm:cxn modelId="{61705EA1-AA0B-4469-A2B5-F2DDEFBBB280}" type="presOf" srcId="{16394D65-DB1D-4064-9331-36733CA6D166}" destId="{A211FADF-AF85-4B5D-844D-47772DF25ACB}" srcOrd="0" destOrd="0" presId="urn:microsoft.com/office/officeart/2005/8/layout/list1"/>
    <dgm:cxn modelId="{B7652A49-6721-4E6C-B08D-52D4B74C38FE}" srcId="{16394D65-DB1D-4064-9331-36733CA6D166}" destId="{EC01F057-3B8C-4DAE-999E-94D404AB0B3E}" srcOrd="0" destOrd="0" parTransId="{2BDC253E-B165-4AE8-BBAB-E382236DFFF4}" sibTransId="{0D321047-719C-47EE-AAEC-A16EE6CAB29D}"/>
    <dgm:cxn modelId="{6A8D83A7-1EFA-4649-A353-EEEF084DDA13}" type="presOf" srcId="{16394D65-DB1D-4064-9331-36733CA6D166}" destId="{71681AB2-C5F1-44AE-BDDA-E418452BEAC1}" srcOrd="1" destOrd="0" presId="urn:microsoft.com/office/officeart/2005/8/layout/list1"/>
    <dgm:cxn modelId="{26AC0046-CCC8-42CE-9A49-E0FE761C31FD}" type="presOf" srcId="{9CA1A5C3-2AE9-41DF-A073-59250B212577}" destId="{98800D96-45A7-426E-9846-F8AC4FA5542E}" srcOrd="1" destOrd="0" presId="urn:microsoft.com/office/officeart/2005/8/layout/list1"/>
    <dgm:cxn modelId="{E2BCC683-BDCB-446C-A73D-0913EE50BA96}" type="presOf" srcId="{DD789E01-388B-4851-8A34-6A63B51DB89F}" destId="{0F472557-A489-416A-A6A4-C1B8FA51FD64}" srcOrd="0" destOrd="0" presId="urn:microsoft.com/office/officeart/2005/8/layout/list1"/>
    <dgm:cxn modelId="{B4AC0620-0D78-4D0D-8A5C-FD56DB8738CD}" srcId="{DD789E01-388B-4851-8A34-6A63B51DB89F}" destId="{335352A0-C634-4031-9803-948291D689BD}" srcOrd="0" destOrd="0" parTransId="{876BE854-5675-4441-ACBC-09C672E86583}" sibTransId="{BF9F67D7-49B9-4342-A1EC-D0A15DFE5F6D}"/>
    <dgm:cxn modelId="{2A48797E-056C-4725-AE07-43FBCFE37689}" type="presOf" srcId="{189F4134-7A9F-41B8-89D0-3DB805ADCABC}" destId="{7E67EDE1-664F-4ABC-9529-5BCC97508521}" srcOrd="0" destOrd="0" presId="urn:microsoft.com/office/officeart/2005/8/layout/list1"/>
    <dgm:cxn modelId="{04F802AE-963D-4E9E-88F4-A21B1B4D777A}" type="presOf" srcId="{38311F90-59F4-40F0-9B01-2C103D0E0706}" destId="{37909D5A-06C2-428C-9B4C-7650F52CFD4B}" srcOrd="0" destOrd="0" presId="urn:microsoft.com/office/officeart/2005/8/layout/list1"/>
    <dgm:cxn modelId="{E38728D9-0A91-42C8-8F7D-A8290BE2567A}" type="presOf" srcId="{1E986C0F-11E7-4950-A7D8-10D4F65678D5}" destId="{C7AE0975-E8B2-47E9-8903-8740F10A46BF}" srcOrd="0" destOrd="0" presId="urn:microsoft.com/office/officeart/2005/8/layout/list1"/>
    <dgm:cxn modelId="{E358B030-F10D-4910-BC1D-B8245BDE485A}" type="presOf" srcId="{EC01F057-3B8C-4DAE-999E-94D404AB0B3E}" destId="{BACE0766-9C5A-497E-AB5A-43ABCC6E17DB}" srcOrd="0" destOrd="0" presId="urn:microsoft.com/office/officeart/2005/8/layout/list1"/>
    <dgm:cxn modelId="{4BEA8B94-DFE8-4B5C-A71D-648782D8628B}" type="presOf" srcId="{DD789E01-388B-4851-8A34-6A63B51DB89F}" destId="{4D64CC7D-EB02-4E70-ACEE-929C47C2F3A1}" srcOrd="1" destOrd="0" presId="urn:microsoft.com/office/officeart/2005/8/layout/list1"/>
    <dgm:cxn modelId="{43FA38E6-3FA7-45C9-966B-03956170A18A}" type="presOf" srcId="{9CA1A5C3-2AE9-41DF-A073-59250B212577}" destId="{F7EDB443-201F-4A72-B352-D6189A52283B}" srcOrd="0" destOrd="0" presId="urn:microsoft.com/office/officeart/2005/8/layout/list1"/>
    <dgm:cxn modelId="{481B839A-6B50-459D-8B12-EBD49275B842}" type="presOf" srcId="{EC23462C-50F2-4E82-BF33-A18D92E97FFA}" destId="{E617A842-A3D3-4F1B-A698-C81871B625CC}" srcOrd="0" destOrd="0" presId="urn:microsoft.com/office/officeart/2005/8/layout/list1"/>
    <dgm:cxn modelId="{6A66A14D-2F8B-4629-A01E-F745E2C89CE5}" srcId="{29286C4B-1943-40E4-87CE-F8C354372B35}" destId="{38311F90-59F4-40F0-9B01-2C103D0E0706}" srcOrd="1" destOrd="0" parTransId="{4B4D3D02-E1CA-4994-B62B-99AEA558C2B3}" sibTransId="{E8FE6EFA-7C5A-407C-8DC4-BBFC0D233D40}"/>
    <dgm:cxn modelId="{46A7B267-06E3-40FB-8FAB-4700EBC79949}" srcId="{38311F90-59F4-40F0-9B01-2C103D0E0706}" destId="{465FEBB6-7969-4C71-8710-60B42CD185E8}" srcOrd="0" destOrd="0" parTransId="{BBF43556-35BD-4F56-B2E6-9F811B1326A6}" sibTransId="{DF81562A-2D03-41E0-9570-13DB72354DFE}"/>
    <dgm:cxn modelId="{04F317D9-B81C-420F-88EE-F018F8155780}" srcId="{EC23462C-50F2-4E82-BF33-A18D92E97FFA}" destId="{1E986C0F-11E7-4950-A7D8-10D4F65678D5}" srcOrd="0" destOrd="0" parTransId="{43BA11AE-6A1D-4092-8CD8-6C8957F45971}" sibTransId="{4B3B45C8-13E5-40EC-981D-543A501BB0DF}"/>
    <dgm:cxn modelId="{36138ADC-F64E-43B3-B7BB-F377F9FE0059}" srcId="{29286C4B-1943-40E4-87CE-F8C354372B35}" destId="{16394D65-DB1D-4064-9331-36733CA6D166}" srcOrd="3" destOrd="0" parTransId="{BE8A3548-1246-4B8C-A9DA-DC50A16B54AE}" sibTransId="{BFB230D1-B15C-4759-9D8B-BE9015B52506}"/>
    <dgm:cxn modelId="{3180BC1A-1506-42B4-AABA-33DB148DC8EA}" srcId="{29286C4B-1943-40E4-87CE-F8C354372B35}" destId="{DD789E01-388B-4851-8A34-6A63B51DB89F}" srcOrd="2" destOrd="0" parTransId="{C9A6CC09-3C64-4785-BAE1-E3061974D327}" sibTransId="{7B283A38-A962-4548-8B41-16D2723C00B6}"/>
    <dgm:cxn modelId="{80689876-1E89-4723-AF85-A87BA87C24EA}" type="presOf" srcId="{335352A0-C634-4031-9803-948291D689BD}" destId="{9C2E1256-FDE8-4A5E-AC9A-89E12C04D648}" srcOrd="0" destOrd="0" presId="urn:microsoft.com/office/officeart/2005/8/layout/list1"/>
    <dgm:cxn modelId="{E4D16C54-10FC-46CE-B1FE-C170EFB6EA54}" srcId="{9CA1A5C3-2AE9-41DF-A073-59250B212577}" destId="{189F4134-7A9F-41B8-89D0-3DB805ADCABC}" srcOrd="0" destOrd="0" parTransId="{AEEF8E2D-B709-4C90-967E-17D88D36A666}" sibTransId="{1EF8D53E-782E-4038-9568-86D00BFC7C4A}"/>
    <dgm:cxn modelId="{3D136278-3735-4D59-9AE9-4869345AB7E7}" type="presOf" srcId="{EC23462C-50F2-4E82-BF33-A18D92E97FFA}" destId="{F7E5F60A-B946-45A2-9119-8FCA6E9DC3DF}" srcOrd="1" destOrd="0" presId="urn:microsoft.com/office/officeart/2005/8/layout/list1"/>
    <dgm:cxn modelId="{13DC59D7-CFD0-4251-836E-39861E9B0A05}" type="presOf" srcId="{465FEBB6-7969-4C71-8710-60B42CD185E8}" destId="{A074E866-231C-4980-87DC-01845941C0FA}" srcOrd="0" destOrd="0" presId="urn:microsoft.com/office/officeart/2005/8/layout/list1"/>
    <dgm:cxn modelId="{D3986AD2-F9D4-4775-8D2F-38ABFE3EB759}" type="presOf" srcId="{38311F90-59F4-40F0-9B01-2C103D0E0706}" destId="{E15595FD-D4C6-4AAA-A52A-0E30DD4D61D7}" srcOrd="1" destOrd="0" presId="urn:microsoft.com/office/officeart/2005/8/layout/list1"/>
    <dgm:cxn modelId="{2598EEE2-E3B6-4848-99E5-0B30E0CF4C0E}" srcId="{29286C4B-1943-40E4-87CE-F8C354372B35}" destId="{9CA1A5C3-2AE9-41DF-A073-59250B212577}" srcOrd="0" destOrd="0" parTransId="{FC0C9A1B-60E6-453A-8233-57BD9E3E7992}" sibTransId="{64E3A188-30A0-442E-94DC-E269706C46F7}"/>
    <dgm:cxn modelId="{3FB3FC3F-3788-410D-90FF-A76EA4819CF6}" type="presParOf" srcId="{C09399FD-D79C-439D-8D23-3993F437390D}" destId="{40760EEC-E4AF-4CC1-901F-5CE8C12AF317}" srcOrd="0" destOrd="0" presId="urn:microsoft.com/office/officeart/2005/8/layout/list1"/>
    <dgm:cxn modelId="{B762E904-7CF8-49FB-A179-2CDA6A4F197E}" type="presParOf" srcId="{40760EEC-E4AF-4CC1-901F-5CE8C12AF317}" destId="{F7EDB443-201F-4A72-B352-D6189A52283B}" srcOrd="0" destOrd="0" presId="urn:microsoft.com/office/officeart/2005/8/layout/list1"/>
    <dgm:cxn modelId="{291C4851-BDDA-4CAF-BCF0-C7D10DD6CCAF}" type="presParOf" srcId="{40760EEC-E4AF-4CC1-901F-5CE8C12AF317}" destId="{98800D96-45A7-426E-9846-F8AC4FA5542E}" srcOrd="1" destOrd="0" presId="urn:microsoft.com/office/officeart/2005/8/layout/list1"/>
    <dgm:cxn modelId="{04501995-7CDD-4FFA-86E7-08FC276B67AE}" type="presParOf" srcId="{C09399FD-D79C-439D-8D23-3993F437390D}" destId="{1CE3CD84-9223-4093-8160-EDD4535C04C9}" srcOrd="1" destOrd="0" presId="urn:microsoft.com/office/officeart/2005/8/layout/list1"/>
    <dgm:cxn modelId="{5C87AEE3-2577-4EE6-AFCF-30C79E54E39E}" type="presParOf" srcId="{C09399FD-D79C-439D-8D23-3993F437390D}" destId="{7E67EDE1-664F-4ABC-9529-5BCC97508521}" srcOrd="2" destOrd="0" presId="urn:microsoft.com/office/officeart/2005/8/layout/list1"/>
    <dgm:cxn modelId="{04B04178-8707-458F-B7AA-88A0C73438A8}" type="presParOf" srcId="{C09399FD-D79C-439D-8D23-3993F437390D}" destId="{F7CE1413-3595-4F4F-ABB5-D361F9CCB43F}" srcOrd="3" destOrd="0" presId="urn:microsoft.com/office/officeart/2005/8/layout/list1"/>
    <dgm:cxn modelId="{BF8CE637-2AF8-41D3-8F04-1A006C20E04E}" type="presParOf" srcId="{C09399FD-D79C-439D-8D23-3993F437390D}" destId="{F15E0C76-57F8-467C-BA1A-765FF1B6D0B6}" srcOrd="4" destOrd="0" presId="urn:microsoft.com/office/officeart/2005/8/layout/list1"/>
    <dgm:cxn modelId="{E7F57329-797C-4169-855C-C8E5DD7D3847}" type="presParOf" srcId="{F15E0C76-57F8-467C-BA1A-765FF1B6D0B6}" destId="{37909D5A-06C2-428C-9B4C-7650F52CFD4B}" srcOrd="0" destOrd="0" presId="urn:microsoft.com/office/officeart/2005/8/layout/list1"/>
    <dgm:cxn modelId="{846FCE1C-538E-4D7A-918F-7FA514ADB531}" type="presParOf" srcId="{F15E0C76-57F8-467C-BA1A-765FF1B6D0B6}" destId="{E15595FD-D4C6-4AAA-A52A-0E30DD4D61D7}" srcOrd="1" destOrd="0" presId="urn:microsoft.com/office/officeart/2005/8/layout/list1"/>
    <dgm:cxn modelId="{4F334842-3DA4-43A7-B81F-C0C6D12F34BF}" type="presParOf" srcId="{C09399FD-D79C-439D-8D23-3993F437390D}" destId="{04203778-1D99-4920-A5BB-E2EC8809B2E1}" srcOrd="5" destOrd="0" presId="urn:microsoft.com/office/officeart/2005/8/layout/list1"/>
    <dgm:cxn modelId="{1F7CD0A5-A6D6-49A9-AD01-0CFAC8685918}" type="presParOf" srcId="{C09399FD-D79C-439D-8D23-3993F437390D}" destId="{A074E866-231C-4980-87DC-01845941C0FA}" srcOrd="6" destOrd="0" presId="urn:microsoft.com/office/officeart/2005/8/layout/list1"/>
    <dgm:cxn modelId="{85584380-61B1-426E-8262-0D0DBBAE0C77}" type="presParOf" srcId="{C09399FD-D79C-439D-8D23-3993F437390D}" destId="{1E90EA98-E018-449A-95C8-42D2DDE1B06A}" srcOrd="7" destOrd="0" presId="urn:microsoft.com/office/officeart/2005/8/layout/list1"/>
    <dgm:cxn modelId="{5970D347-D9ED-4FD2-AA2D-9997421E1470}" type="presParOf" srcId="{C09399FD-D79C-439D-8D23-3993F437390D}" destId="{4A19D7FD-F28C-457A-B4B0-06265EA42ACE}" srcOrd="8" destOrd="0" presId="urn:microsoft.com/office/officeart/2005/8/layout/list1"/>
    <dgm:cxn modelId="{6EC1F475-D191-4EF2-962A-777069209540}" type="presParOf" srcId="{4A19D7FD-F28C-457A-B4B0-06265EA42ACE}" destId="{0F472557-A489-416A-A6A4-C1B8FA51FD64}" srcOrd="0" destOrd="0" presId="urn:microsoft.com/office/officeart/2005/8/layout/list1"/>
    <dgm:cxn modelId="{A5E7657B-D7D1-45E5-8F2D-6FF8919AE8E8}" type="presParOf" srcId="{4A19D7FD-F28C-457A-B4B0-06265EA42ACE}" destId="{4D64CC7D-EB02-4E70-ACEE-929C47C2F3A1}" srcOrd="1" destOrd="0" presId="urn:microsoft.com/office/officeart/2005/8/layout/list1"/>
    <dgm:cxn modelId="{9B89A8E0-3C49-47B0-9AB7-30DAEFCAE994}" type="presParOf" srcId="{C09399FD-D79C-439D-8D23-3993F437390D}" destId="{652617F9-F316-4E50-B503-3847EB8ACF55}" srcOrd="9" destOrd="0" presId="urn:microsoft.com/office/officeart/2005/8/layout/list1"/>
    <dgm:cxn modelId="{F34C0717-28B3-40CA-9EC0-0662B988A1A8}" type="presParOf" srcId="{C09399FD-D79C-439D-8D23-3993F437390D}" destId="{9C2E1256-FDE8-4A5E-AC9A-89E12C04D648}" srcOrd="10" destOrd="0" presId="urn:microsoft.com/office/officeart/2005/8/layout/list1"/>
    <dgm:cxn modelId="{2A48ED28-5F35-4326-984A-A4601DBAB68F}" type="presParOf" srcId="{C09399FD-D79C-439D-8D23-3993F437390D}" destId="{F1D2E15E-B32A-4CF4-B5F2-9AE73E19C107}" srcOrd="11" destOrd="0" presId="urn:microsoft.com/office/officeart/2005/8/layout/list1"/>
    <dgm:cxn modelId="{4CABC976-4835-44B9-ADD4-AF2454A53A6D}" type="presParOf" srcId="{C09399FD-D79C-439D-8D23-3993F437390D}" destId="{B1789C3A-51DA-4FC0-B2FD-E703840BA4D6}" srcOrd="12" destOrd="0" presId="urn:microsoft.com/office/officeart/2005/8/layout/list1"/>
    <dgm:cxn modelId="{0E52C4DF-52EF-41FF-8132-DF9945D5F53B}" type="presParOf" srcId="{B1789C3A-51DA-4FC0-B2FD-E703840BA4D6}" destId="{A211FADF-AF85-4B5D-844D-47772DF25ACB}" srcOrd="0" destOrd="0" presId="urn:microsoft.com/office/officeart/2005/8/layout/list1"/>
    <dgm:cxn modelId="{5DC229BB-5241-4F3D-8178-1214C4A9586D}" type="presParOf" srcId="{B1789C3A-51DA-4FC0-B2FD-E703840BA4D6}" destId="{71681AB2-C5F1-44AE-BDDA-E418452BEAC1}" srcOrd="1" destOrd="0" presId="urn:microsoft.com/office/officeart/2005/8/layout/list1"/>
    <dgm:cxn modelId="{782B40DB-508C-44E6-A23F-8E2ACEC7FEB9}" type="presParOf" srcId="{C09399FD-D79C-439D-8D23-3993F437390D}" destId="{C1E4DB56-4F50-438F-BA7D-F45838759158}" srcOrd="13" destOrd="0" presId="urn:microsoft.com/office/officeart/2005/8/layout/list1"/>
    <dgm:cxn modelId="{1E04196B-3F04-44AE-A352-6318C11E9660}" type="presParOf" srcId="{C09399FD-D79C-439D-8D23-3993F437390D}" destId="{BACE0766-9C5A-497E-AB5A-43ABCC6E17DB}" srcOrd="14" destOrd="0" presId="urn:microsoft.com/office/officeart/2005/8/layout/list1"/>
    <dgm:cxn modelId="{F53A9AAD-4C3D-45C7-8E47-4874FC7122A3}" type="presParOf" srcId="{C09399FD-D79C-439D-8D23-3993F437390D}" destId="{3EDB5705-85BF-47A0-8BAF-D9BE77CA0CB9}" srcOrd="15" destOrd="0" presId="urn:microsoft.com/office/officeart/2005/8/layout/list1"/>
    <dgm:cxn modelId="{7EC0CBC4-2474-4CDC-96DE-4E700D396B32}" type="presParOf" srcId="{C09399FD-D79C-439D-8D23-3993F437390D}" destId="{7F2D4B9B-95AF-47FA-B011-BD066F980C5F}" srcOrd="16" destOrd="0" presId="urn:microsoft.com/office/officeart/2005/8/layout/list1"/>
    <dgm:cxn modelId="{7E9025C6-2C0C-4772-B5B3-BB0C509FC5EF}" type="presParOf" srcId="{7F2D4B9B-95AF-47FA-B011-BD066F980C5F}" destId="{E617A842-A3D3-4F1B-A698-C81871B625CC}" srcOrd="0" destOrd="0" presId="urn:microsoft.com/office/officeart/2005/8/layout/list1"/>
    <dgm:cxn modelId="{77CFABBE-CB9C-425A-869A-84895B41251F}" type="presParOf" srcId="{7F2D4B9B-95AF-47FA-B011-BD066F980C5F}" destId="{F7E5F60A-B946-45A2-9119-8FCA6E9DC3DF}" srcOrd="1" destOrd="0" presId="urn:microsoft.com/office/officeart/2005/8/layout/list1"/>
    <dgm:cxn modelId="{55B026AA-3803-473E-B5F2-7AE9255A9852}" type="presParOf" srcId="{C09399FD-D79C-439D-8D23-3993F437390D}" destId="{11724277-C190-43F6-B56E-1F2BE87FAD3C}" srcOrd="17" destOrd="0" presId="urn:microsoft.com/office/officeart/2005/8/layout/list1"/>
    <dgm:cxn modelId="{99253398-8410-4D9F-AEEC-22228DDEB2AB}" type="presParOf" srcId="{C09399FD-D79C-439D-8D23-3993F437390D}" destId="{C7AE0975-E8B2-47E9-8903-8740F10A46BF}" srcOrd="18" destOrd="0" presId="urn:microsoft.com/office/officeart/2005/8/layout/lis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133FA15-B398-4594-AE6F-6AF760478EA1}" type="doc">
      <dgm:prSet loTypeId="urn:microsoft.com/office/officeart/2005/8/layout/process3" loCatId="process" qsTypeId="urn:microsoft.com/office/officeart/2005/8/quickstyle/simple4" qsCatId="simple" csTypeId="urn:microsoft.com/office/officeart/2005/8/colors/accent0_3" csCatId="mainScheme" phldr="1"/>
      <dgm:spPr/>
      <dgm:t>
        <a:bodyPr/>
        <a:lstStyle/>
        <a:p>
          <a:endParaRPr lang="es-ES"/>
        </a:p>
      </dgm:t>
    </dgm:pt>
    <dgm:pt modelId="{B1B2F208-F9E6-43EF-9360-2B272F31089C}">
      <dgm:prSet phldrT="[Texto]" custT="1"/>
      <dgm:spPr>
        <a:xfrm>
          <a:off x="3510" y="517514"/>
          <a:ext cx="1596119" cy="949344"/>
        </a:xfrm>
      </dgm:spPr>
      <dgm:t>
        <a:bodyPr/>
        <a:lstStyle/>
        <a:p>
          <a:r>
            <a:rPr lang="es-ES" sz="1000">
              <a:latin typeface="Times New Roman" panose="02020603050405020304" pitchFamily="18" charset="0"/>
              <a:ea typeface="+mn-ea"/>
              <a:cs typeface="Times New Roman" panose="02020603050405020304" pitchFamily="18" charset="0"/>
            </a:rPr>
            <a:t>Problema central</a:t>
          </a:r>
        </a:p>
      </dgm:t>
    </dgm:pt>
    <dgm:pt modelId="{F6844C59-9585-4F1E-A3B0-DD1CD4DA7D56}" type="parTrans" cxnId="{2AF1254F-17F3-4EAD-842F-EBC03C6892FE}">
      <dgm:prSet/>
      <dgm:spPr/>
      <dgm:t>
        <a:bodyPr/>
        <a:lstStyle/>
        <a:p>
          <a:endParaRPr lang="es-ES" sz="1000"/>
        </a:p>
      </dgm:t>
    </dgm:pt>
    <dgm:pt modelId="{7B721C0E-EA75-4341-BEC8-B52211CAE939}" type="sibTrans" cxnId="{2AF1254F-17F3-4EAD-842F-EBC03C6892FE}">
      <dgm:prSet custT="1"/>
      <dgm:spPr>
        <a:xfrm>
          <a:off x="1841596" y="635268"/>
          <a:ext cx="512967" cy="397387"/>
        </a:xfrm>
      </dgm:spPr>
      <dgm:t>
        <a:bodyPr/>
        <a:lstStyle/>
        <a:p>
          <a:endParaRPr lang="es-ES" sz="1000">
            <a:solidFill>
              <a:sysClr val="window" lastClr="FFFFFF"/>
            </a:solidFill>
            <a:latin typeface="Calibri"/>
            <a:ea typeface="+mn-ea"/>
            <a:cs typeface="+mn-cs"/>
          </a:endParaRPr>
        </a:p>
      </dgm:t>
    </dgm:pt>
    <dgm:pt modelId="{3EB0F3C8-A501-4FD0-A96F-C71D4E150CE4}">
      <dgm:prSet phldrT="[Texto]" custT="1"/>
      <dgm:spPr>
        <a:xfrm>
          <a:off x="330426"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Degradación ambiental de la cuenca y el lago de Amatitlán</a:t>
          </a:r>
        </a:p>
      </dgm:t>
    </dgm:pt>
    <dgm:pt modelId="{F81EC53F-3D4E-4F64-A35B-D9C00B67D656}" type="parTrans" cxnId="{2D2CA6CD-9D64-4072-BB6C-876C262258A2}">
      <dgm:prSet/>
      <dgm:spPr/>
      <dgm:t>
        <a:bodyPr/>
        <a:lstStyle/>
        <a:p>
          <a:endParaRPr lang="es-ES" sz="1000"/>
        </a:p>
      </dgm:t>
    </dgm:pt>
    <dgm:pt modelId="{4330B092-E522-435B-9D5C-9615175FE856}" type="sibTrans" cxnId="{2D2CA6CD-9D64-4072-BB6C-876C262258A2}">
      <dgm:prSet/>
      <dgm:spPr/>
      <dgm:t>
        <a:bodyPr/>
        <a:lstStyle/>
        <a:p>
          <a:endParaRPr lang="es-ES" sz="1000"/>
        </a:p>
      </dgm:t>
    </dgm:pt>
    <dgm:pt modelId="{A5EBB809-A61B-4F15-B7C9-4C5661B76E27}">
      <dgm:prSet phldrT="[Texto]" custT="1"/>
      <dgm:spPr>
        <a:xfrm>
          <a:off x="2567494" y="517514"/>
          <a:ext cx="1596119" cy="949344"/>
        </a:xfrm>
      </dgm:spPr>
      <dgm:t>
        <a:bodyPr/>
        <a:lstStyle/>
        <a:p>
          <a:r>
            <a:rPr lang="es-ES" sz="1000">
              <a:latin typeface="Times New Roman" panose="02020603050405020304" pitchFamily="18" charset="0"/>
              <a:ea typeface="+mn-ea"/>
              <a:cs typeface="Times New Roman" panose="02020603050405020304" pitchFamily="18" charset="0"/>
            </a:rPr>
            <a:t>Causas inmediatas</a:t>
          </a:r>
        </a:p>
      </dgm:t>
    </dgm:pt>
    <dgm:pt modelId="{76FA7710-00E9-45B8-B965-5A452B799DCA}" type="parTrans" cxnId="{23270EB4-F4B4-4854-AAB4-08174409B228}">
      <dgm:prSet/>
      <dgm:spPr/>
      <dgm:t>
        <a:bodyPr/>
        <a:lstStyle/>
        <a:p>
          <a:endParaRPr lang="es-ES" sz="1000"/>
        </a:p>
      </dgm:t>
    </dgm:pt>
    <dgm:pt modelId="{7B828EC5-9567-40E0-9746-96A05544C679}" type="sibTrans" cxnId="{23270EB4-F4B4-4854-AAB4-08174409B228}">
      <dgm:prSet custT="1"/>
      <dgm:spPr>
        <a:xfrm>
          <a:off x="4405580" y="635268"/>
          <a:ext cx="512967" cy="397387"/>
        </a:xfrm>
      </dgm:spPr>
      <dgm:t>
        <a:bodyPr/>
        <a:lstStyle/>
        <a:p>
          <a:endParaRPr lang="es-ES" sz="1000">
            <a:solidFill>
              <a:sysClr val="window" lastClr="FFFFFF"/>
            </a:solidFill>
            <a:latin typeface="Calibri"/>
            <a:ea typeface="+mn-ea"/>
            <a:cs typeface="+mn-cs"/>
          </a:endParaRPr>
        </a:p>
      </dgm:t>
    </dgm:pt>
    <dgm:pt modelId="{AAC4C239-00F7-4E79-802D-995CBD8C69B6}">
      <dgm:prSet phldrT="[Texto]" custT="1"/>
      <dgm:spPr>
        <a:xfrm>
          <a:off x="2894410"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Contaminación Hídrica</a:t>
          </a:r>
        </a:p>
      </dgm:t>
    </dgm:pt>
    <dgm:pt modelId="{3989CDAB-882D-4DA2-9786-F599D8E29F0D}" type="parTrans" cxnId="{94BAC29D-6C4E-415D-A850-82783528FFDE}">
      <dgm:prSet/>
      <dgm:spPr/>
      <dgm:t>
        <a:bodyPr/>
        <a:lstStyle/>
        <a:p>
          <a:endParaRPr lang="es-ES" sz="1000"/>
        </a:p>
      </dgm:t>
    </dgm:pt>
    <dgm:pt modelId="{A7F24527-6C10-4EDD-8FA7-21A8FB057766}" type="sibTrans" cxnId="{94BAC29D-6C4E-415D-A850-82783528FFDE}">
      <dgm:prSet/>
      <dgm:spPr/>
      <dgm:t>
        <a:bodyPr/>
        <a:lstStyle/>
        <a:p>
          <a:endParaRPr lang="es-ES" sz="1000"/>
        </a:p>
      </dgm:t>
    </dgm:pt>
    <dgm:pt modelId="{63B77DA4-CB11-4AFE-B16F-CB9EB5CA79BD}">
      <dgm:prSet phldrT="[Texto]" custT="1"/>
      <dgm:spPr>
        <a:xfrm>
          <a:off x="5131478" y="517514"/>
          <a:ext cx="1596119" cy="949344"/>
        </a:xfrm>
      </dgm:spPr>
      <dgm:t>
        <a:bodyPr/>
        <a:lstStyle/>
        <a:p>
          <a:r>
            <a:rPr lang="es-ES" sz="1000">
              <a:latin typeface="Times New Roman" panose="02020603050405020304" pitchFamily="18" charset="0"/>
              <a:ea typeface="+mn-ea"/>
              <a:cs typeface="Times New Roman" panose="02020603050405020304" pitchFamily="18" charset="0"/>
            </a:rPr>
            <a:t>Resultado institucional</a:t>
          </a:r>
        </a:p>
      </dgm:t>
    </dgm:pt>
    <dgm:pt modelId="{BCD166D4-9717-451D-9B30-4E2BED009F49}" type="parTrans" cxnId="{B6B43769-33F1-4472-BCB9-1B77901DDCE2}">
      <dgm:prSet/>
      <dgm:spPr/>
      <dgm:t>
        <a:bodyPr/>
        <a:lstStyle/>
        <a:p>
          <a:endParaRPr lang="es-ES" sz="1000"/>
        </a:p>
      </dgm:t>
    </dgm:pt>
    <dgm:pt modelId="{4FC21B83-9610-4322-B331-A5C743491279}" type="sibTrans" cxnId="{B6B43769-33F1-4472-BCB9-1B77901DDCE2}">
      <dgm:prSet/>
      <dgm:spPr/>
      <dgm:t>
        <a:bodyPr/>
        <a:lstStyle/>
        <a:p>
          <a:endParaRPr lang="es-ES" sz="1000"/>
        </a:p>
      </dgm:t>
    </dgm:pt>
    <dgm:pt modelId="{45858FC0-D40F-4FC4-9C35-4A3B2C1277D1}">
      <dgm:prSet phldrT="[Texto]" custT="1"/>
      <dgm:spPr>
        <a:xfrm>
          <a:off x="5458394"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Para el 2030, se ha disminuido en dos puntos el valor promedio del Índice del estado trófico del lago de Amatitlán, a través del manejo integrado de su cuenca (De 72, estado hipereutrófico, en 2020 a un 70, estado eutrófico, en el 2030)</a:t>
          </a:r>
        </a:p>
      </dgm:t>
    </dgm:pt>
    <dgm:pt modelId="{2B83733A-B368-4372-8510-D9A453D2A0D0}" type="parTrans" cxnId="{69E676CE-0E97-45F3-822F-7ABCF53B2811}">
      <dgm:prSet/>
      <dgm:spPr/>
      <dgm:t>
        <a:bodyPr/>
        <a:lstStyle/>
        <a:p>
          <a:endParaRPr lang="es-ES" sz="1000"/>
        </a:p>
      </dgm:t>
    </dgm:pt>
    <dgm:pt modelId="{F9DECA59-FE24-4656-900F-2816C180CE7F}" type="sibTrans" cxnId="{69E676CE-0E97-45F3-822F-7ABCF53B2811}">
      <dgm:prSet/>
      <dgm:spPr/>
      <dgm:t>
        <a:bodyPr/>
        <a:lstStyle/>
        <a:p>
          <a:endParaRPr lang="es-ES" sz="1000"/>
        </a:p>
      </dgm:t>
    </dgm:pt>
    <dgm:pt modelId="{871E5EE7-5946-4465-A2BC-F471FDAF33AC}">
      <dgm:prSet phldrT="[Texto]" custT="1"/>
      <dgm:spPr>
        <a:xfrm>
          <a:off x="2894410"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Erosión de suelos y explotación minera</a:t>
          </a:r>
        </a:p>
      </dgm:t>
    </dgm:pt>
    <dgm:pt modelId="{C625D0B3-0311-4A2E-8F43-97CCD1D6024C}" type="parTrans" cxnId="{E95ECFA6-BD9D-4E5C-A718-B6D5C5124198}">
      <dgm:prSet/>
      <dgm:spPr/>
      <dgm:t>
        <a:bodyPr/>
        <a:lstStyle/>
        <a:p>
          <a:endParaRPr lang="es-ES" sz="1000"/>
        </a:p>
      </dgm:t>
    </dgm:pt>
    <dgm:pt modelId="{E9FEA765-08FF-40E9-A59A-8FEB5D638D02}" type="sibTrans" cxnId="{E95ECFA6-BD9D-4E5C-A718-B6D5C5124198}">
      <dgm:prSet/>
      <dgm:spPr/>
      <dgm:t>
        <a:bodyPr/>
        <a:lstStyle/>
        <a:p>
          <a:endParaRPr lang="es-ES" sz="1000"/>
        </a:p>
      </dgm:t>
    </dgm:pt>
    <dgm:pt modelId="{9CD105A0-5028-498A-BE07-2DB8BC918548}">
      <dgm:prSet phldrT="[Texto]" custT="1"/>
      <dgm:spPr>
        <a:xfrm>
          <a:off x="2894410"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Deforestación</a:t>
          </a:r>
        </a:p>
      </dgm:t>
    </dgm:pt>
    <dgm:pt modelId="{8A5B8F57-6002-4400-A824-B3EB58CF2F0F}" type="parTrans" cxnId="{76F8A123-A9B9-4BC3-B2CB-43FA1E54A152}">
      <dgm:prSet/>
      <dgm:spPr/>
      <dgm:t>
        <a:bodyPr/>
        <a:lstStyle/>
        <a:p>
          <a:endParaRPr lang="es-ES" sz="1000"/>
        </a:p>
      </dgm:t>
    </dgm:pt>
    <dgm:pt modelId="{81015032-68CA-4C0A-86DA-7E82735A770D}" type="sibTrans" cxnId="{76F8A123-A9B9-4BC3-B2CB-43FA1E54A152}">
      <dgm:prSet/>
      <dgm:spPr/>
      <dgm:t>
        <a:bodyPr/>
        <a:lstStyle/>
        <a:p>
          <a:endParaRPr lang="es-ES" sz="1000"/>
        </a:p>
      </dgm:t>
    </dgm:pt>
    <dgm:pt modelId="{E8E2FE27-E4F0-49BD-ADE3-D8C6D8B59B0B}">
      <dgm:prSet phldrT="[Texto]" custT="1"/>
      <dgm:spPr>
        <a:xfrm>
          <a:off x="2894410" y="1150410"/>
          <a:ext cx="1596119" cy="2304000"/>
        </a:xfrm>
      </dgm:spPr>
      <dgm:t>
        <a:bodyPr/>
        <a:lstStyle/>
        <a:p>
          <a:r>
            <a:rPr lang="es-ES" sz="1000">
              <a:latin typeface="Times New Roman" panose="02020603050405020304" pitchFamily="18" charset="0"/>
              <a:ea typeface="+mn-ea"/>
              <a:cs typeface="Times New Roman" panose="02020603050405020304" pitchFamily="18" charset="0"/>
            </a:rPr>
            <a:t>Sedimentación</a:t>
          </a:r>
        </a:p>
      </dgm:t>
    </dgm:pt>
    <dgm:pt modelId="{7BF31399-8FEF-4016-845A-4C676DF9249E}" type="parTrans" cxnId="{D6D56CB9-7517-42F0-A2AC-037F9395E0E0}">
      <dgm:prSet/>
      <dgm:spPr/>
      <dgm:t>
        <a:bodyPr/>
        <a:lstStyle/>
        <a:p>
          <a:endParaRPr lang="es-ES" sz="1000"/>
        </a:p>
      </dgm:t>
    </dgm:pt>
    <dgm:pt modelId="{DFD60F0A-9E25-497C-8117-9D5A23A87C9D}" type="sibTrans" cxnId="{D6D56CB9-7517-42F0-A2AC-037F9395E0E0}">
      <dgm:prSet/>
      <dgm:spPr/>
      <dgm:t>
        <a:bodyPr/>
        <a:lstStyle/>
        <a:p>
          <a:endParaRPr lang="es-ES" sz="1000"/>
        </a:p>
      </dgm:t>
    </dgm:pt>
    <dgm:pt modelId="{4C452A08-69D7-4CE4-B555-B80D9F2773E3}" type="pres">
      <dgm:prSet presAssocID="{1133FA15-B398-4594-AE6F-6AF760478EA1}" presName="linearFlow" presStyleCnt="0">
        <dgm:presLayoutVars>
          <dgm:dir/>
          <dgm:animLvl val="lvl"/>
          <dgm:resizeHandles val="exact"/>
        </dgm:presLayoutVars>
      </dgm:prSet>
      <dgm:spPr/>
      <dgm:t>
        <a:bodyPr/>
        <a:lstStyle/>
        <a:p>
          <a:endParaRPr lang="es-ES"/>
        </a:p>
      </dgm:t>
    </dgm:pt>
    <dgm:pt modelId="{CAAEEE0F-F2C5-4EB7-B8CA-D47A2A7E220D}" type="pres">
      <dgm:prSet presAssocID="{B1B2F208-F9E6-43EF-9360-2B272F31089C}" presName="composite" presStyleCnt="0"/>
      <dgm:spPr/>
      <dgm:t>
        <a:bodyPr/>
        <a:lstStyle/>
        <a:p>
          <a:endParaRPr lang="es-ES"/>
        </a:p>
      </dgm:t>
    </dgm:pt>
    <dgm:pt modelId="{5290A41D-0EA0-4FC4-8094-81213EC3BAB5}" type="pres">
      <dgm:prSet presAssocID="{B1B2F208-F9E6-43EF-9360-2B272F31089C}"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es-ES"/>
        </a:p>
      </dgm:t>
    </dgm:pt>
    <dgm:pt modelId="{47E5F212-A8A7-40D0-95AE-31AC2F0C7601}" type="pres">
      <dgm:prSet presAssocID="{B1B2F208-F9E6-43EF-9360-2B272F31089C}" presName="parSh" presStyleLbl="node1" presStyleIdx="0" presStyleCnt="3"/>
      <dgm:spPr/>
      <dgm:t>
        <a:bodyPr/>
        <a:lstStyle/>
        <a:p>
          <a:endParaRPr lang="es-ES"/>
        </a:p>
      </dgm:t>
    </dgm:pt>
    <dgm:pt modelId="{A410DD8F-4CA3-4C42-9BBC-D3FCF2E3D35E}" type="pres">
      <dgm:prSet presAssocID="{B1B2F208-F9E6-43EF-9360-2B272F31089C}" presName="desTx" presStyleLbl="fgAcc1" presStyleIdx="0" presStyleCnt="3">
        <dgm:presLayoutVars>
          <dgm:bulletEnabled val="1"/>
        </dgm:presLayoutVars>
      </dgm:prSet>
      <dgm:spPr>
        <a:prstGeom prst="roundRect">
          <a:avLst>
            <a:gd name="adj" fmla="val 10000"/>
          </a:avLst>
        </a:prstGeom>
      </dgm:spPr>
      <dgm:t>
        <a:bodyPr/>
        <a:lstStyle/>
        <a:p>
          <a:endParaRPr lang="es-ES"/>
        </a:p>
      </dgm:t>
    </dgm:pt>
    <dgm:pt modelId="{021BF3D0-33CE-4DF6-9307-037FD42FB53F}" type="pres">
      <dgm:prSet presAssocID="{7B721C0E-EA75-4341-BEC8-B52211CAE939}" presName="sibTrans" presStyleLbl="sibTrans2D1" presStyleIdx="0" presStyleCnt="2"/>
      <dgm:spPr>
        <a:prstGeom prst="rightArrow">
          <a:avLst>
            <a:gd name="adj1" fmla="val 60000"/>
            <a:gd name="adj2" fmla="val 50000"/>
          </a:avLst>
        </a:prstGeom>
      </dgm:spPr>
      <dgm:t>
        <a:bodyPr/>
        <a:lstStyle/>
        <a:p>
          <a:endParaRPr lang="es-ES"/>
        </a:p>
      </dgm:t>
    </dgm:pt>
    <dgm:pt modelId="{09D09FDF-25DA-4B44-8BFD-12B43A1D1B64}" type="pres">
      <dgm:prSet presAssocID="{7B721C0E-EA75-4341-BEC8-B52211CAE939}" presName="connTx" presStyleLbl="sibTrans2D1" presStyleIdx="0" presStyleCnt="2"/>
      <dgm:spPr/>
      <dgm:t>
        <a:bodyPr/>
        <a:lstStyle/>
        <a:p>
          <a:endParaRPr lang="es-ES"/>
        </a:p>
      </dgm:t>
    </dgm:pt>
    <dgm:pt modelId="{8C156AE2-F4B2-4C66-B0B2-552D4F63396F}" type="pres">
      <dgm:prSet presAssocID="{A5EBB809-A61B-4F15-B7C9-4C5661B76E27}" presName="composite" presStyleCnt="0"/>
      <dgm:spPr/>
      <dgm:t>
        <a:bodyPr/>
        <a:lstStyle/>
        <a:p>
          <a:endParaRPr lang="es-ES"/>
        </a:p>
      </dgm:t>
    </dgm:pt>
    <dgm:pt modelId="{E814BC8A-1ABD-44EF-BBAD-A828C8A53E6F}" type="pres">
      <dgm:prSet presAssocID="{A5EBB809-A61B-4F15-B7C9-4C5661B76E27}"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es-ES"/>
        </a:p>
      </dgm:t>
    </dgm:pt>
    <dgm:pt modelId="{CBB8CACF-AB47-4148-801C-EA946AB596C4}" type="pres">
      <dgm:prSet presAssocID="{A5EBB809-A61B-4F15-B7C9-4C5661B76E27}" presName="parSh" presStyleLbl="node1" presStyleIdx="1" presStyleCnt="3"/>
      <dgm:spPr/>
      <dgm:t>
        <a:bodyPr/>
        <a:lstStyle/>
        <a:p>
          <a:endParaRPr lang="es-ES"/>
        </a:p>
      </dgm:t>
    </dgm:pt>
    <dgm:pt modelId="{46FAD090-476D-434E-9E36-C26712064D00}" type="pres">
      <dgm:prSet presAssocID="{A5EBB809-A61B-4F15-B7C9-4C5661B76E27}" presName="desTx" presStyleLbl="fgAcc1" presStyleIdx="1" presStyleCnt="3">
        <dgm:presLayoutVars>
          <dgm:bulletEnabled val="1"/>
        </dgm:presLayoutVars>
      </dgm:prSet>
      <dgm:spPr>
        <a:prstGeom prst="roundRect">
          <a:avLst>
            <a:gd name="adj" fmla="val 10000"/>
          </a:avLst>
        </a:prstGeom>
      </dgm:spPr>
      <dgm:t>
        <a:bodyPr/>
        <a:lstStyle/>
        <a:p>
          <a:endParaRPr lang="es-ES"/>
        </a:p>
      </dgm:t>
    </dgm:pt>
    <dgm:pt modelId="{00965B05-70E1-4FF9-98C1-32ADBFE24E74}" type="pres">
      <dgm:prSet presAssocID="{7B828EC5-9567-40E0-9746-96A05544C679}" presName="sibTrans" presStyleLbl="sibTrans2D1" presStyleIdx="1" presStyleCnt="2"/>
      <dgm:spPr>
        <a:prstGeom prst="rightArrow">
          <a:avLst>
            <a:gd name="adj1" fmla="val 60000"/>
            <a:gd name="adj2" fmla="val 50000"/>
          </a:avLst>
        </a:prstGeom>
      </dgm:spPr>
      <dgm:t>
        <a:bodyPr/>
        <a:lstStyle/>
        <a:p>
          <a:endParaRPr lang="es-ES"/>
        </a:p>
      </dgm:t>
    </dgm:pt>
    <dgm:pt modelId="{0992DA23-448B-4706-BB51-B8030A5A5EEA}" type="pres">
      <dgm:prSet presAssocID="{7B828EC5-9567-40E0-9746-96A05544C679}" presName="connTx" presStyleLbl="sibTrans2D1" presStyleIdx="1" presStyleCnt="2"/>
      <dgm:spPr/>
      <dgm:t>
        <a:bodyPr/>
        <a:lstStyle/>
        <a:p>
          <a:endParaRPr lang="es-ES"/>
        </a:p>
      </dgm:t>
    </dgm:pt>
    <dgm:pt modelId="{092B2498-EDA0-4AC1-AD52-E200426A355D}" type="pres">
      <dgm:prSet presAssocID="{63B77DA4-CB11-4AFE-B16F-CB9EB5CA79BD}" presName="composite" presStyleCnt="0"/>
      <dgm:spPr/>
      <dgm:t>
        <a:bodyPr/>
        <a:lstStyle/>
        <a:p>
          <a:endParaRPr lang="es-ES"/>
        </a:p>
      </dgm:t>
    </dgm:pt>
    <dgm:pt modelId="{64D78D96-801D-41D9-816F-117764DA16A2}" type="pres">
      <dgm:prSet presAssocID="{63B77DA4-CB11-4AFE-B16F-CB9EB5CA79BD}"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es-ES"/>
        </a:p>
      </dgm:t>
    </dgm:pt>
    <dgm:pt modelId="{15818BD1-1838-47DD-A23C-2AAAF6EC1E57}" type="pres">
      <dgm:prSet presAssocID="{63B77DA4-CB11-4AFE-B16F-CB9EB5CA79BD}" presName="parSh" presStyleLbl="node1" presStyleIdx="2" presStyleCnt="3"/>
      <dgm:spPr/>
      <dgm:t>
        <a:bodyPr/>
        <a:lstStyle/>
        <a:p>
          <a:endParaRPr lang="es-ES"/>
        </a:p>
      </dgm:t>
    </dgm:pt>
    <dgm:pt modelId="{9463FB0C-CB3C-4229-8F61-B5C9073EDFF1}" type="pres">
      <dgm:prSet presAssocID="{63B77DA4-CB11-4AFE-B16F-CB9EB5CA79BD}" presName="desTx" presStyleLbl="fgAcc1" presStyleIdx="2" presStyleCnt="3" custLinFactNeighborX="220">
        <dgm:presLayoutVars>
          <dgm:bulletEnabled val="1"/>
        </dgm:presLayoutVars>
      </dgm:prSet>
      <dgm:spPr>
        <a:prstGeom prst="roundRect">
          <a:avLst>
            <a:gd name="adj" fmla="val 10000"/>
          </a:avLst>
        </a:prstGeom>
      </dgm:spPr>
      <dgm:t>
        <a:bodyPr/>
        <a:lstStyle/>
        <a:p>
          <a:endParaRPr lang="es-ES"/>
        </a:p>
      </dgm:t>
    </dgm:pt>
  </dgm:ptLst>
  <dgm:cxnLst>
    <dgm:cxn modelId="{E95ECFA6-BD9D-4E5C-A718-B6D5C5124198}" srcId="{A5EBB809-A61B-4F15-B7C9-4C5661B76E27}" destId="{871E5EE7-5946-4465-A2BC-F471FDAF33AC}" srcOrd="2" destOrd="0" parTransId="{C625D0B3-0311-4A2E-8F43-97CCD1D6024C}" sibTransId="{E9FEA765-08FF-40E9-A59A-8FEB5D638D02}"/>
    <dgm:cxn modelId="{2AF1254F-17F3-4EAD-842F-EBC03C6892FE}" srcId="{1133FA15-B398-4594-AE6F-6AF760478EA1}" destId="{B1B2F208-F9E6-43EF-9360-2B272F31089C}" srcOrd="0" destOrd="0" parTransId="{F6844C59-9585-4F1E-A3B0-DD1CD4DA7D56}" sibTransId="{7B721C0E-EA75-4341-BEC8-B52211CAE939}"/>
    <dgm:cxn modelId="{2D2CA6CD-9D64-4072-BB6C-876C262258A2}" srcId="{B1B2F208-F9E6-43EF-9360-2B272F31089C}" destId="{3EB0F3C8-A501-4FD0-A96F-C71D4E150CE4}" srcOrd="0" destOrd="0" parTransId="{F81EC53F-3D4E-4F64-A35B-D9C00B67D656}" sibTransId="{4330B092-E522-435B-9D5C-9615175FE856}"/>
    <dgm:cxn modelId="{B6B43769-33F1-4472-BCB9-1B77901DDCE2}" srcId="{1133FA15-B398-4594-AE6F-6AF760478EA1}" destId="{63B77DA4-CB11-4AFE-B16F-CB9EB5CA79BD}" srcOrd="2" destOrd="0" parTransId="{BCD166D4-9717-451D-9B30-4E2BED009F49}" sibTransId="{4FC21B83-9610-4322-B331-A5C743491279}"/>
    <dgm:cxn modelId="{F69B69D4-8896-41EE-AB8C-4DFEFD3FBDFC}" type="presOf" srcId="{B1B2F208-F9E6-43EF-9360-2B272F31089C}" destId="{5290A41D-0EA0-4FC4-8094-81213EC3BAB5}" srcOrd="0" destOrd="0" presId="urn:microsoft.com/office/officeart/2005/8/layout/process3"/>
    <dgm:cxn modelId="{A3749157-31C3-47ED-B978-45C6747BC8F3}" type="presOf" srcId="{63B77DA4-CB11-4AFE-B16F-CB9EB5CA79BD}" destId="{64D78D96-801D-41D9-816F-117764DA16A2}" srcOrd="0" destOrd="0" presId="urn:microsoft.com/office/officeart/2005/8/layout/process3"/>
    <dgm:cxn modelId="{39F4234C-F34A-462F-8F77-5EBAF1D9E9AD}" type="presOf" srcId="{9CD105A0-5028-498A-BE07-2DB8BC918548}" destId="{46FAD090-476D-434E-9E36-C26712064D00}" srcOrd="0" destOrd="3" presId="urn:microsoft.com/office/officeart/2005/8/layout/process3"/>
    <dgm:cxn modelId="{D23C2577-C82B-4CAA-A9E3-812A9F7C21D6}" type="presOf" srcId="{1133FA15-B398-4594-AE6F-6AF760478EA1}" destId="{4C452A08-69D7-4CE4-B555-B80D9F2773E3}" srcOrd="0" destOrd="0" presId="urn:microsoft.com/office/officeart/2005/8/layout/process3"/>
    <dgm:cxn modelId="{4A39D0A8-27D9-40B9-98B3-FDDF23C05D4C}" type="presOf" srcId="{7B828EC5-9567-40E0-9746-96A05544C679}" destId="{00965B05-70E1-4FF9-98C1-32ADBFE24E74}" srcOrd="0" destOrd="0" presId="urn:microsoft.com/office/officeart/2005/8/layout/process3"/>
    <dgm:cxn modelId="{827F1045-6197-4FB9-AE30-77DCC773C36F}" type="presOf" srcId="{3EB0F3C8-A501-4FD0-A96F-C71D4E150CE4}" destId="{A410DD8F-4CA3-4C42-9BBC-D3FCF2E3D35E}" srcOrd="0" destOrd="0" presId="urn:microsoft.com/office/officeart/2005/8/layout/process3"/>
    <dgm:cxn modelId="{23270EB4-F4B4-4854-AAB4-08174409B228}" srcId="{1133FA15-B398-4594-AE6F-6AF760478EA1}" destId="{A5EBB809-A61B-4F15-B7C9-4C5661B76E27}" srcOrd="1" destOrd="0" parTransId="{76FA7710-00E9-45B8-B965-5A452B799DCA}" sibTransId="{7B828EC5-9567-40E0-9746-96A05544C679}"/>
    <dgm:cxn modelId="{20084315-5F54-4C18-B372-9EC718D243A3}" type="presOf" srcId="{AAC4C239-00F7-4E79-802D-995CBD8C69B6}" destId="{46FAD090-476D-434E-9E36-C26712064D00}" srcOrd="0" destOrd="0" presId="urn:microsoft.com/office/officeart/2005/8/layout/process3"/>
    <dgm:cxn modelId="{283EEBC3-E64C-4778-9433-B84255AAE68C}" type="presOf" srcId="{B1B2F208-F9E6-43EF-9360-2B272F31089C}" destId="{47E5F212-A8A7-40D0-95AE-31AC2F0C7601}" srcOrd="1" destOrd="0" presId="urn:microsoft.com/office/officeart/2005/8/layout/process3"/>
    <dgm:cxn modelId="{7BCB1267-6DA4-43A9-92F9-EE58AA87D78F}" type="presOf" srcId="{E8E2FE27-E4F0-49BD-ADE3-D8C6D8B59B0B}" destId="{46FAD090-476D-434E-9E36-C26712064D00}" srcOrd="0" destOrd="1" presId="urn:microsoft.com/office/officeart/2005/8/layout/process3"/>
    <dgm:cxn modelId="{E74C4F30-8EBB-42A1-95DF-F6A1636CB330}" type="presOf" srcId="{7B721C0E-EA75-4341-BEC8-B52211CAE939}" destId="{021BF3D0-33CE-4DF6-9307-037FD42FB53F}" srcOrd="0" destOrd="0" presId="urn:microsoft.com/office/officeart/2005/8/layout/process3"/>
    <dgm:cxn modelId="{94BAC29D-6C4E-415D-A850-82783528FFDE}" srcId="{A5EBB809-A61B-4F15-B7C9-4C5661B76E27}" destId="{AAC4C239-00F7-4E79-802D-995CBD8C69B6}" srcOrd="0" destOrd="0" parTransId="{3989CDAB-882D-4DA2-9786-F599D8E29F0D}" sibTransId="{A7F24527-6C10-4EDD-8FA7-21A8FB057766}"/>
    <dgm:cxn modelId="{72C181DD-DD3D-499D-B1DB-93D5353069FE}" type="presOf" srcId="{7B828EC5-9567-40E0-9746-96A05544C679}" destId="{0992DA23-448B-4706-BB51-B8030A5A5EEA}" srcOrd="1" destOrd="0" presId="urn:microsoft.com/office/officeart/2005/8/layout/process3"/>
    <dgm:cxn modelId="{56C3A248-ABCC-42A6-B6E7-EE7F3CCAE3F4}" type="presOf" srcId="{45858FC0-D40F-4FC4-9C35-4A3B2C1277D1}" destId="{9463FB0C-CB3C-4229-8F61-B5C9073EDFF1}" srcOrd="0" destOrd="0" presId="urn:microsoft.com/office/officeart/2005/8/layout/process3"/>
    <dgm:cxn modelId="{57203595-3A75-416A-87BE-E488CDF06B02}" type="presOf" srcId="{A5EBB809-A61B-4F15-B7C9-4C5661B76E27}" destId="{E814BC8A-1ABD-44EF-BBAD-A828C8A53E6F}" srcOrd="0" destOrd="0" presId="urn:microsoft.com/office/officeart/2005/8/layout/process3"/>
    <dgm:cxn modelId="{B093C874-A36A-422B-86AA-FD9861BB3400}" type="presOf" srcId="{63B77DA4-CB11-4AFE-B16F-CB9EB5CA79BD}" destId="{15818BD1-1838-47DD-A23C-2AAAF6EC1E57}" srcOrd="1" destOrd="0" presId="urn:microsoft.com/office/officeart/2005/8/layout/process3"/>
    <dgm:cxn modelId="{DA705A21-6AA4-4C4C-A213-A4CDD652EA35}" type="presOf" srcId="{7B721C0E-EA75-4341-BEC8-B52211CAE939}" destId="{09D09FDF-25DA-4B44-8BFD-12B43A1D1B64}" srcOrd="1" destOrd="0" presId="urn:microsoft.com/office/officeart/2005/8/layout/process3"/>
    <dgm:cxn modelId="{D6D56CB9-7517-42F0-A2AC-037F9395E0E0}" srcId="{A5EBB809-A61B-4F15-B7C9-4C5661B76E27}" destId="{E8E2FE27-E4F0-49BD-ADE3-D8C6D8B59B0B}" srcOrd="1" destOrd="0" parTransId="{7BF31399-8FEF-4016-845A-4C676DF9249E}" sibTransId="{DFD60F0A-9E25-497C-8117-9D5A23A87C9D}"/>
    <dgm:cxn modelId="{69E676CE-0E97-45F3-822F-7ABCF53B2811}" srcId="{63B77DA4-CB11-4AFE-B16F-CB9EB5CA79BD}" destId="{45858FC0-D40F-4FC4-9C35-4A3B2C1277D1}" srcOrd="0" destOrd="0" parTransId="{2B83733A-B368-4372-8510-D9A453D2A0D0}" sibTransId="{F9DECA59-FE24-4656-900F-2816C180CE7F}"/>
    <dgm:cxn modelId="{76F8A123-A9B9-4BC3-B2CB-43FA1E54A152}" srcId="{A5EBB809-A61B-4F15-B7C9-4C5661B76E27}" destId="{9CD105A0-5028-498A-BE07-2DB8BC918548}" srcOrd="3" destOrd="0" parTransId="{8A5B8F57-6002-4400-A824-B3EB58CF2F0F}" sibTransId="{81015032-68CA-4C0A-86DA-7E82735A770D}"/>
    <dgm:cxn modelId="{75AA8647-60F9-4D85-9A22-B56AD10505CD}" type="presOf" srcId="{871E5EE7-5946-4465-A2BC-F471FDAF33AC}" destId="{46FAD090-476D-434E-9E36-C26712064D00}" srcOrd="0" destOrd="2" presId="urn:microsoft.com/office/officeart/2005/8/layout/process3"/>
    <dgm:cxn modelId="{FD678560-FB87-4EA4-8748-6062112C2BA2}" type="presOf" srcId="{A5EBB809-A61B-4F15-B7C9-4C5661B76E27}" destId="{CBB8CACF-AB47-4148-801C-EA946AB596C4}" srcOrd="1" destOrd="0" presId="urn:microsoft.com/office/officeart/2005/8/layout/process3"/>
    <dgm:cxn modelId="{895C713A-0D5D-4336-9423-F13F629D13AA}" type="presParOf" srcId="{4C452A08-69D7-4CE4-B555-B80D9F2773E3}" destId="{CAAEEE0F-F2C5-4EB7-B8CA-D47A2A7E220D}" srcOrd="0" destOrd="0" presId="urn:microsoft.com/office/officeart/2005/8/layout/process3"/>
    <dgm:cxn modelId="{5958E956-F6E6-488C-9CD3-AAB3D56ECEE6}" type="presParOf" srcId="{CAAEEE0F-F2C5-4EB7-B8CA-D47A2A7E220D}" destId="{5290A41D-0EA0-4FC4-8094-81213EC3BAB5}" srcOrd="0" destOrd="0" presId="urn:microsoft.com/office/officeart/2005/8/layout/process3"/>
    <dgm:cxn modelId="{9FFC510D-D155-40D6-AA70-507CE1C87E7C}" type="presParOf" srcId="{CAAEEE0F-F2C5-4EB7-B8CA-D47A2A7E220D}" destId="{47E5F212-A8A7-40D0-95AE-31AC2F0C7601}" srcOrd="1" destOrd="0" presId="urn:microsoft.com/office/officeart/2005/8/layout/process3"/>
    <dgm:cxn modelId="{F53F17ED-EC5A-406E-B69F-CA5138E977FF}" type="presParOf" srcId="{CAAEEE0F-F2C5-4EB7-B8CA-D47A2A7E220D}" destId="{A410DD8F-4CA3-4C42-9BBC-D3FCF2E3D35E}" srcOrd="2" destOrd="0" presId="urn:microsoft.com/office/officeart/2005/8/layout/process3"/>
    <dgm:cxn modelId="{96E608F8-D850-4DBE-909C-85097F93A6C3}" type="presParOf" srcId="{4C452A08-69D7-4CE4-B555-B80D9F2773E3}" destId="{021BF3D0-33CE-4DF6-9307-037FD42FB53F}" srcOrd="1" destOrd="0" presId="urn:microsoft.com/office/officeart/2005/8/layout/process3"/>
    <dgm:cxn modelId="{B17C02C4-FFD8-4B7C-B62A-6420D298D106}" type="presParOf" srcId="{021BF3D0-33CE-4DF6-9307-037FD42FB53F}" destId="{09D09FDF-25DA-4B44-8BFD-12B43A1D1B64}" srcOrd="0" destOrd="0" presId="urn:microsoft.com/office/officeart/2005/8/layout/process3"/>
    <dgm:cxn modelId="{ECCC917A-B25B-42E3-AC78-A2F895DDAFC4}" type="presParOf" srcId="{4C452A08-69D7-4CE4-B555-B80D9F2773E3}" destId="{8C156AE2-F4B2-4C66-B0B2-552D4F63396F}" srcOrd="2" destOrd="0" presId="urn:microsoft.com/office/officeart/2005/8/layout/process3"/>
    <dgm:cxn modelId="{8DD397C7-E2FF-4543-AB1C-51477781550F}" type="presParOf" srcId="{8C156AE2-F4B2-4C66-B0B2-552D4F63396F}" destId="{E814BC8A-1ABD-44EF-BBAD-A828C8A53E6F}" srcOrd="0" destOrd="0" presId="urn:microsoft.com/office/officeart/2005/8/layout/process3"/>
    <dgm:cxn modelId="{B8A7B683-D187-48FF-BE61-15A19A88A361}" type="presParOf" srcId="{8C156AE2-F4B2-4C66-B0B2-552D4F63396F}" destId="{CBB8CACF-AB47-4148-801C-EA946AB596C4}" srcOrd="1" destOrd="0" presId="urn:microsoft.com/office/officeart/2005/8/layout/process3"/>
    <dgm:cxn modelId="{C060B119-6505-4788-ACA9-A0CEAECFC531}" type="presParOf" srcId="{8C156AE2-F4B2-4C66-B0B2-552D4F63396F}" destId="{46FAD090-476D-434E-9E36-C26712064D00}" srcOrd="2" destOrd="0" presId="urn:microsoft.com/office/officeart/2005/8/layout/process3"/>
    <dgm:cxn modelId="{54CB0082-06C8-4549-BA0D-99ADC7950786}" type="presParOf" srcId="{4C452A08-69D7-4CE4-B555-B80D9F2773E3}" destId="{00965B05-70E1-4FF9-98C1-32ADBFE24E74}" srcOrd="3" destOrd="0" presId="urn:microsoft.com/office/officeart/2005/8/layout/process3"/>
    <dgm:cxn modelId="{9EEE3883-E768-4BCD-A58D-B288D0BC9442}" type="presParOf" srcId="{00965B05-70E1-4FF9-98C1-32ADBFE24E74}" destId="{0992DA23-448B-4706-BB51-B8030A5A5EEA}" srcOrd="0" destOrd="0" presId="urn:microsoft.com/office/officeart/2005/8/layout/process3"/>
    <dgm:cxn modelId="{6E9C65FE-308F-4782-8711-62C4FCEE207A}" type="presParOf" srcId="{4C452A08-69D7-4CE4-B555-B80D9F2773E3}" destId="{092B2498-EDA0-4AC1-AD52-E200426A355D}" srcOrd="4" destOrd="0" presId="urn:microsoft.com/office/officeart/2005/8/layout/process3"/>
    <dgm:cxn modelId="{032DCBA4-F581-4B6F-A970-6BA9994C418A}" type="presParOf" srcId="{092B2498-EDA0-4AC1-AD52-E200426A355D}" destId="{64D78D96-801D-41D9-816F-117764DA16A2}" srcOrd="0" destOrd="0" presId="urn:microsoft.com/office/officeart/2005/8/layout/process3"/>
    <dgm:cxn modelId="{EEE1E26F-5D4D-429B-B457-72384211C71A}" type="presParOf" srcId="{092B2498-EDA0-4AC1-AD52-E200426A355D}" destId="{15818BD1-1838-47DD-A23C-2AAAF6EC1E57}" srcOrd="1" destOrd="0" presId="urn:microsoft.com/office/officeart/2005/8/layout/process3"/>
    <dgm:cxn modelId="{184DC640-7FD3-4544-A145-0B1313F6D8F6}" type="presParOf" srcId="{092B2498-EDA0-4AC1-AD52-E200426A355D}" destId="{9463FB0C-CB3C-4229-8F61-B5C9073EDFF1}" srcOrd="2" destOrd="0" presId="urn:microsoft.com/office/officeart/2005/8/layout/process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CFDB117-B5DE-41DE-9CAB-4A0218926C3C}" type="doc">
      <dgm:prSet loTypeId="urn:microsoft.com/office/officeart/2005/8/layout/vList5" loCatId="list" qsTypeId="urn:microsoft.com/office/officeart/2005/8/quickstyle/simple1" qsCatId="simple" csTypeId="urn:microsoft.com/office/officeart/2005/8/colors/accent3_3" csCatId="accent3" phldr="1"/>
      <dgm:spPr/>
      <dgm:t>
        <a:bodyPr/>
        <a:lstStyle/>
        <a:p>
          <a:endParaRPr lang="es-GT"/>
        </a:p>
      </dgm:t>
    </dgm:pt>
    <dgm:pt modelId="{B04C8A36-9840-4076-9F60-C62B22F6D78C}">
      <dgm:prSet phldrT="[Texto]" custT="1"/>
      <dgm:spPr/>
      <dgm:t>
        <a:bodyPr/>
        <a:lstStyle/>
        <a:p>
          <a:r>
            <a:rPr lang="es-GT" sz="1000" b="1" dirty="0">
              <a:latin typeface="Times New Roman" panose="02020603050405020304" pitchFamily="18" charset="0"/>
              <a:cs typeface="Times New Roman" panose="02020603050405020304" pitchFamily="18" charset="0"/>
            </a:rPr>
            <a:t>Modernización y Fortalecimiento Institucional</a:t>
          </a:r>
          <a:endParaRPr lang="es-GT" sz="1000" dirty="0">
            <a:latin typeface="Times New Roman" panose="02020603050405020304" pitchFamily="18" charset="0"/>
            <a:cs typeface="Times New Roman" panose="02020603050405020304" pitchFamily="18" charset="0"/>
          </a:endParaRPr>
        </a:p>
      </dgm:t>
    </dgm:pt>
    <dgm:pt modelId="{9C53B0BA-634D-433F-A9B8-7A4398159162}" type="parTrans" cxnId="{95F7E969-5F6E-417A-B4D4-AD9237BB9D7F}">
      <dgm:prSet/>
      <dgm:spPr/>
      <dgm:t>
        <a:bodyPr/>
        <a:lstStyle/>
        <a:p>
          <a:endParaRPr lang="es-GT" sz="800"/>
        </a:p>
      </dgm:t>
    </dgm:pt>
    <dgm:pt modelId="{5FDCCF7B-DEE5-400A-97C3-43CD60ED176A}" type="sibTrans" cxnId="{95F7E969-5F6E-417A-B4D4-AD9237BB9D7F}">
      <dgm:prSet/>
      <dgm:spPr/>
      <dgm:t>
        <a:bodyPr/>
        <a:lstStyle/>
        <a:p>
          <a:endParaRPr lang="es-GT" sz="800"/>
        </a:p>
      </dgm:t>
    </dgm:pt>
    <dgm:pt modelId="{7B0D1D8D-DDC0-4732-80EA-634B09D36C7B}">
      <dgm:prSet phldrT="[Texto]" custT="1"/>
      <dgm:spPr/>
      <dgm:t>
        <a:bodyPr/>
        <a:lstStyle/>
        <a:p>
          <a:pPr algn="just"/>
          <a:r>
            <a:rPr lang="es-GT" sz="800" dirty="0">
              <a:latin typeface="Times New Roman" panose="02020603050405020304" pitchFamily="18" charset="0"/>
              <a:cs typeface="Times New Roman" panose="02020603050405020304" pitchFamily="18" charset="0"/>
            </a:rPr>
            <a:t>Mejorar el desempeño de la operación política y funcional de AMSA.</a:t>
          </a:r>
        </a:p>
      </dgm:t>
    </dgm:pt>
    <dgm:pt modelId="{F21977D9-F720-439F-8FA1-A11549FB5D1F}" type="parTrans" cxnId="{B367D100-54F5-49A1-AA0B-3917EEEFCF6D}">
      <dgm:prSet/>
      <dgm:spPr/>
      <dgm:t>
        <a:bodyPr/>
        <a:lstStyle/>
        <a:p>
          <a:endParaRPr lang="es-GT" sz="800"/>
        </a:p>
      </dgm:t>
    </dgm:pt>
    <dgm:pt modelId="{36418C08-856B-47C6-A5CD-EF6DD98794B7}" type="sibTrans" cxnId="{B367D100-54F5-49A1-AA0B-3917EEEFCF6D}">
      <dgm:prSet/>
      <dgm:spPr/>
      <dgm:t>
        <a:bodyPr/>
        <a:lstStyle/>
        <a:p>
          <a:endParaRPr lang="es-GT" sz="800"/>
        </a:p>
      </dgm:t>
    </dgm:pt>
    <dgm:pt modelId="{9D0CA3BE-220B-45D8-9C6C-53148D54EF63}">
      <dgm:prSet phldrT="[Texto]" custT="1"/>
      <dgm:spPr/>
      <dgm:t>
        <a:bodyPr/>
        <a:lstStyle/>
        <a:p>
          <a:r>
            <a:rPr lang="es-GT" sz="1000" b="1" dirty="0">
              <a:latin typeface="Times New Roman" panose="02020603050405020304" pitchFamily="18" charset="0"/>
              <a:cs typeface="Times New Roman" panose="02020603050405020304" pitchFamily="18" charset="0"/>
            </a:rPr>
            <a:t>Gobernanza y Cumplimiento Legal</a:t>
          </a:r>
          <a:endParaRPr lang="es-GT" sz="1000" dirty="0">
            <a:latin typeface="Times New Roman" panose="02020603050405020304" pitchFamily="18" charset="0"/>
            <a:cs typeface="Times New Roman" panose="02020603050405020304" pitchFamily="18" charset="0"/>
          </a:endParaRPr>
        </a:p>
      </dgm:t>
    </dgm:pt>
    <dgm:pt modelId="{002C07F1-D722-407A-9BCE-B0B11C67CB00}" type="parTrans" cxnId="{5168EC8E-FF7B-4267-8286-75A04ECB20F7}">
      <dgm:prSet/>
      <dgm:spPr/>
      <dgm:t>
        <a:bodyPr/>
        <a:lstStyle/>
        <a:p>
          <a:endParaRPr lang="es-GT" sz="800"/>
        </a:p>
      </dgm:t>
    </dgm:pt>
    <dgm:pt modelId="{222D7401-D435-476B-9DA8-1EFCDE77D543}" type="sibTrans" cxnId="{5168EC8E-FF7B-4267-8286-75A04ECB20F7}">
      <dgm:prSet/>
      <dgm:spPr/>
      <dgm:t>
        <a:bodyPr/>
        <a:lstStyle/>
        <a:p>
          <a:endParaRPr lang="es-GT" sz="800"/>
        </a:p>
      </dgm:t>
    </dgm:pt>
    <dgm:pt modelId="{6517F058-D7EC-46FD-B0A0-600FCA3C8D3C}">
      <dgm:prSet phldrT="[Texto]" custT="1"/>
      <dgm:spPr/>
      <dgm:t>
        <a:bodyPr/>
        <a:lstStyle/>
        <a:p>
          <a:pPr algn="just"/>
          <a:r>
            <a:rPr lang="es-GT" sz="8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gm:t>
    </dgm:pt>
    <dgm:pt modelId="{06A914A8-F75E-41D3-9ED7-DA0AC71006E2}" type="parTrans" cxnId="{FE3611D1-56B8-446B-88AA-8323BF9108EC}">
      <dgm:prSet/>
      <dgm:spPr/>
      <dgm:t>
        <a:bodyPr/>
        <a:lstStyle/>
        <a:p>
          <a:endParaRPr lang="es-GT" sz="800"/>
        </a:p>
      </dgm:t>
    </dgm:pt>
    <dgm:pt modelId="{75063A12-DE8E-42BB-95F5-B873934041CE}" type="sibTrans" cxnId="{FE3611D1-56B8-446B-88AA-8323BF9108EC}">
      <dgm:prSet/>
      <dgm:spPr/>
      <dgm:t>
        <a:bodyPr/>
        <a:lstStyle/>
        <a:p>
          <a:endParaRPr lang="es-GT" sz="800"/>
        </a:p>
      </dgm:t>
    </dgm:pt>
    <dgm:pt modelId="{0D8A6469-9E28-40E3-A5C0-AA2D0CA76043}">
      <dgm:prSet custT="1"/>
      <dgm:spPr/>
      <dgm:t>
        <a:bodyPr/>
        <a:lstStyle/>
        <a:p>
          <a:r>
            <a:rPr lang="es-GT" sz="1000" b="1" dirty="0">
              <a:latin typeface="Times New Roman" panose="02020603050405020304" pitchFamily="18" charset="0"/>
              <a:cs typeface="Times New Roman" panose="02020603050405020304" pitchFamily="18" charset="0"/>
            </a:rPr>
            <a:t>Manejo Integral de Cuenca</a:t>
          </a:r>
          <a:endParaRPr lang="es-GT" sz="1000" dirty="0">
            <a:latin typeface="Times New Roman" panose="02020603050405020304" pitchFamily="18" charset="0"/>
            <a:cs typeface="Times New Roman" panose="02020603050405020304" pitchFamily="18" charset="0"/>
          </a:endParaRPr>
        </a:p>
      </dgm:t>
    </dgm:pt>
    <dgm:pt modelId="{672ED262-4E6A-4C8D-A6FD-3DFC0F776691}" type="parTrans" cxnId="{C12B02A5-0978-42C0-986C-96EA80416154}">
      <dgm:prSet/>
      <dgm:spPr/>
      <dgm:t>
        <a:bodyPr/>
        <a:lstStyle/>
        <a:p>
          <a:endParaRPr lang="es-GT" sz="800"/>
        </a:p>
      </dgm:t>
    </dgm:pt>
    <dgm:pt modelId="{6259AAE2-21C3-4901-B515-8CC12E7A2252}" type="sibTrans" cxnId="{C12B02A5-0978-42C0-986C-96EA80416154}">
      <dgm:prSet/>
      <dgm:spPr/>
      <dgm:t>
        <a:bodyPr/>
        <a:lstStyle/>
        <a:p>
          <a:endParaRPr lang="es-GT" sz="800"/>
        </a:p>
      </dgm:t>
    </dgm:pt>
    <dgm:pt modelId="{294C7B5F-7368-40B7-934A-51EE4B0542DC}">
      <dgm:prSet custT="1"/>
      <dgm:spPr/>
      <dgm:t>
        <a:bodyPr/>
        <a:lstStyle/>
        <a:p>
          <a:pPr algn="just"/>
          <a:r>
            <a:rPr lang="es-GT" sz="8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dgm:t>
    </dgm:pt>
    <dgm:pt modelId="{195B6380-4BD6-4B48-8A92-18905A47F453}" type="parTrans" cxnId="{20ECEEDB-FBBD-465C-88B0-38068F469C61}">
      <dgm:prSet/>
      <dgm:spPr/>
      <dgm:t>
        <a:bodyPr/>
        <a:lstStyle/>
        <a:p>
          <a:endParaRPr lang="es-GT" sz="800"/>
        </a:p>
      </dgm:t>
    </dgm:pt>
    <dgm:pt modelId="{5A8AB7D9-1FCF-49C0-A099-B3C655FF2C70}" type="sibTrans" cxnId="{20ECEEDB-FBBD-465C-88B0-38068F469C61}">
      <dgm:prSet/>
      <dgm:spPr/>
      <dgm:t>
        <a:bodyPr/>
        <a:lstStyle/>
        <a:p>
          <a:endParaRPr lang="es-GT" sz="800"/>
        </a:p>
      </dgm:t>
    </dgm:pt>
    <dgm:pt modelId="{B9F90C04-09CB-4045-AD46-1406BB0DE136}">
      <dgm:prSet custT="1"/>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s-GT" sz="1000" b="1" dirty="0">
              <a:latin typeface="Times New Roman" panose="02020603050405020304" pitchFamily="18" charset="0"/>
              <a:cs typeface="Times New Roman" panose="02020603050405020304" pitchFamily="18" charset="0"/>
            </a:rPr>
            <a:t>Educación ambiental</a:t>
          </a:r>
          <a:endParaRPr lang="es-GT" sz="1000" dirty="0">
            <a:latin typeface="Times New Roman" panose="02020603050405020304" pitchFamily="18" charset="0"/>
            <a:cs typeface="Times New Roman" panose="02020603050405020304" pitchFamily="18" charset="0"/>
          </a:endParaRPr>
        </a:p>
      </dgm:t>
    </dgm:pt>
    <dgm:pt modelId="{722DD965-B95F-403B-A290-0FB730B16D98}" type="parTrans" cxnId="{E5C2D8C2-E4D2-4A5A-BFAF-52F918A15895}">
      <dgm:prSet/>
      <dgm:spPr/>
      <dgm:t>
        <a:bodyPr/>
        <a:lstStyle/>
        <a:p>
          <a:endParaRPr lang="es-GT" sz="800"/>
        </a:p>
      </dgm:t>
    </dgm:pt>
    <dgm:pt modelId="{AF7FE1DA-D5D2-4565-B972-1A7C3B1A0C0A}" type="sibTrans" cxnId="{E5C2D8C2-E4D2-4A5A-BFAF-52F918A15895}">
      <dgm:prSet/>
      <dgm:spPr/>
      <dgm:t>
        <a:bodyPr/>
        <a:lstStyle/>
        <a:p>
          <a:endParaRPr lang="es-GT" sz="800"/>
        </a:p>
      </dgm:t>
    </dgm:pt>
    <dgm:pt modelId="{DD442CA9-3018-402D-A6E3-642C697E20C2}">
      <dgm:prSet custT="1"/>
      <dgm:spPr/>
      <dgm:t>
        <a:bodyPr/>
        <a:lstStyle/>
        <a:p>
          <a:pPr algn="l"/>
          <a:endParaRPr lang="es-GT" sz="800" dirty="0"/>
        </a:p>
      </dgm:t>
    </dgm:pt>
    <dgm:pt modelId="{2DFE71A2-A801-4DD6-B6FC-12041C0F98FD}" type="parTrans" cxnId="{EFDC7AFB-E156-4B3A-A7F2-E982AAB79B50}">
      <dgm:prSet/>
      <dgm:spPr/>
      <dgm:t>
        <a:bodyPr/>
        <a:lstStyle/>
        <a:p>
          <a:endParaRPr lang="es-GT" sz="800"/>
        </a:p>
      </dgm:t>
    </dgm:pt>
    <dgm:pt modelId="{2237165E-06E2-47FB-8C3B-D4B4EDEC71B3}" type="sibTrans" cxnId="{EFDC7AFB-E156-4B3A-A7F2-E982AAB79B50}">
      <dgm:prSet/>
      <dgm:spPr/>
      <dgm:t>
        <a:bodyPr/>
        <a:lstStyle/>
        <a:p>
          <a:endParaRPr lang="es-GT" sz="800"/>
        </a:p>
      </dgm:t>
    </dgm:pt>
    <dgm:pt modelId="{DF3992E0-80E7-41DE-A62D-81124DF71D54}">
      <dgm:prSet custT="1"/>
      <dgm:spPr/>
      <dgm:t>
        <a:bodyPr/>
        <a:lstStyle/>
        <a:p>
          <a:r>
            <a:rPr lang="es-GT" sz="1000" b="1" dirty="0">
              <a:latin typeface="Times New Roman" panose="02020603050405020304" pitchFamily="18" charset="0"/>
              <a:cs typeface="Times New Roman" panose="02020603050405020304" pitchFamily="18" charset="0"/>
            </a:rPr>
            <a:t>Calidad Ambiental y Saneamiento</a:t>
          </a:r>
          <a:endParaRPr lang="es-GT" sz="1000" dirty="0">
            <a:latin typeface="Times New Roman" panose="02020603050405020304" pitchFamily="18" charset="0"/>
            <a:cs typeface="Times New Roman" panose="02020603050405020304" pitchFamily="18" charset="0"/>
          </a:endParaRPr>
        </a:p>
      </dgm:t>
    </dgm:pt>
    <dgm:pt modelId="{97D333D3-B92B-43BB-9913-1BFA99BCA957}" type="parTrans" cxnId="{28723618-7A00-432C-8375-C73391BACB43}">
      <dgm:prSet/>
      <dgm:spPr/>
      <dgm:t>
        <a:bodyPr/>
        <a:lstStyle/>
        <a:p>
          <a:endParaRPr lang="es-GT" sz="800"/>
        </a:p>
      </dgm:t>
    </dgm:pt>
    <dgm:pt modelId="{95357902-4F07-4B46-9157-50D68F89BA02}" type="sibTrans" cxnId="{28723618-7A00-432C-8375-C73391BACB43}">
      <dgm:prSet/>
      <dgm:spPr/>
      <dgm:t>
        <a:bodyPr/>
        <a:lstStyle/>
        <a:p>
          <a:endParaRPr lang="es-GT" sz="800"/>
        </a:p>
      </dgm:t>
    </dgm:pt>
    <dgm:pt modelId="{2E36426D-A71F-4745-9B1B-25E4301F913D}">
      <dgm:prSet custT="1"/>
      <dgm:spPr/>
      <dgm:t>
        <a:bodyPr/>
        <a:lstStyle/>
        <a:p>
          <a:pPr algn="just"/>
          <a:r>
            <a:rPr lang="es-GT" sz="8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dgm:t>
    </dgm:pt>
    <dgm:pt modelId="{6E4438B0-251F-4543-B2FA-176719EE22C8}" type="parTrans" cxnId="{F61108B0-F78A-4F81-A1E1-40E7AAD4EC2C}">
      <dgm:prSet/>
      <dgm:spPr/>
      <dgm:t>
        <a:bodyPr/>
        <a:lstStyle/>
        <a:p>
          <a:endParaRPr lang="es-GT" sz="800"/>
        </a:p>
      </dgm:t>
    </dgm:pt>
    <dgm:pt modelId="{CC076321-D975-4321-BD07-E4B26D5CF7E6}" type="sibTrans" cxnId="{F61108B0-F78A-4F81-A1E1-40E7AAD4EC2C}">
      <dgm:prSet/>
      <dgm:spPr/>
      <dgm:t>
        <a:bodyPr/>
        <a:lstStyle/>
        <a:p>
          <a:endParaRPr lang="es-GT" sz="800"/>
        </a:p>
      </dgm:t>
    </dgm:pt>
    <dgm:pt modelId="{72B9FF3A-854F-40DF-974D-04C2C7F9DF26}">
      <dgm:prSet custT="1"/>
      <dgm:spPr/>
      <dgm:t>
        <a:bodyPr/>
        <a:lstStyle/>
        <a:p>
          <a:pPr algn="just"/>
          <a:r>
            <a:rPr lang="es-GT" sz="8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gm:t>
    </dgm:pt>
    <dgm:pt modelId="{E00CA9FC-5662-45E5-91EC-9E9D014BB3EE}" type="parTrans" cxnId="{FA82D898-642B-46BE-839D-C823817EB438}">
      <dgm:prSet/>
      <dgm:spPr/>
      <dgm:t>
        <a:bodyPr/>
        <a:lstStyle/>
        <a:p>
          <a:endParaRPr lang="es-GT" sz="800"/>
        </a:p>
      </dgm:t>
    </dgm:pt>
    <dgm:pt modelId="{C2F6BA15-771B-44BA-97C6-078542226421}" type="sibTrans" cxnId="{FA82D898-642B-46BE-839D-C823817EB438}">
      <dgm:prSet/>
      <dgm:spPr/>
      <dgm:t>
        <a:bodyPr/>
        <a:lstStyle/>
        <a:p>
          <a:endParaRPr lang="es-GT" sz="800"/>
        </a:p>
      </dgm:t>
    </dgm:pt>
    <dgm:pt modelId="{E4CDC4DF-1223-4B01-9775-3AAF02A874DF}">
      <dgm:prSet custT="1"/>
      <dgm:spPr/>
      <dgm:t>
        <a:bodyPr/>
        <a:lstStyle/>
        <a:p>
          <a:pPr algn="just"/>
          <a:r>
            <a:rPr lang="es-GT" sz="8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gm:t>
    </dgm:pt>
    <dgm:pt modelId="{F24D0995-FD6C-4085-8B51-3485DC212289}" type="parTrans" cxnId="{1B4580C0-A4B6-4B27-B411-66C20CFF4338}">
      <dgm:prSet/>
      <dgm:spPr/>
      <dgm:t>
        <a:bodyPr/>
        <a:lstStyle/>
        <a:p>
          <a:endParaRPr lang="es-GT" sz="800"/>
        </a:p>
      </dgm:t>
    </dgm:pt>
    <dgm:pt modelId="{CB27A1DD-5DD7-42B3-9E40-8B263E1F0601}" type="sibTrans" cxnId="{1B4580C0-A4B6-4B27-B411-66C20CFF4338}">
      <dgm:prSet/>
      <dgm:spPr/>
      <dgm:t>
        <a:bodyPr/>
        <a:lstStyle/>
        <a:p>
          <a:endParaRPr lang="es-GT" sz="800"/>
        </a:p>
      </dgm:t>
    </dgm:pt>
    <dgm:pt modelId="{F4D6C773-1395-440F-A9F5-1CA104C60D01}">
      <dgm:prSet custT="1"/>
      <dgm:spPr/>
      <dgm:t>
        <a:bodyPr/>
        <a:lstStyle/>
        <a:p>
          <a:pPr algn="just"/>
          <a:r>
            <a:rPr lang="es-GT" sz="8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gm:t>
    </dgm:pt>
    <dgm:pt modelId="{015D413D-1061-4746-8FBB-0BD23FFC70EE}" type="parTrans" cxnId="{0549F98C-34ED-4AE7-9CD0-16BC7A82735C}">
      <dgm:prSet/>
      <dgm:spPr/>
      <dgm:t>
        <a:bodyPr/>
        <a:lstStyle/>
        <a:p>
          <a:endParaRPr lang="es-GT" sz="800"/>
        </a:p>
      </dgm:t>
    </dgm:pt>
    <dgm:pt modelId="{0B5E4CDE-DBC5-4AB7-924E-A9CE1D9AB3BC}" type="sibTrans" cxnId="{0549F98C-34ED-4AE7-9CD0-16BC7A82735C}">
      <dgm:prSet/>
      <dgm:spPr/>
      <dgm:t>
        <a:bodyPr/>
        <a:lstStyle/>
        <a:p>
          <a:endParaRPr lang="es-GT" sz="800"/>
        </a:p>
      </dgm:t>
    </dgm:pt>
    <dgm:pt modelId="{135EE1E6-305E-4928-82AD-35D7F6FCEEE8}">
      <dgm:prSet phldrT="[Texto]" custT="1"/>
      <dgm:spPr/>
      <dgm:t>
        <a:bodyPr/>
        <a:lstStyle/>
        <a:p>
          <a:pPr algn="just"/>
          <a:r>
            <a:rPr lang="es-GT" sz="800" dirty="0">
              <a:latin typeface="Times New Roman" panose="02020603050405020304" pitchFamily="18" charset="0"/>
              <a:cs typeface="Times New Roman" panose="02020603050405020304" pitchFamily="18" charset="0"/>
            </a:rPr>
            <a:t>Promover, ampliar y fortalecer una red efectiva de alianzas tácticas y estratégicas, que permitan alcanzar objetivos institucionales mediante el involucramiento activo de todos los actores de la sociedad.</a:t>
          </a:r>
        </a:p>
      </dgm:t>
    </dgm:pt>
    <dgm:pt modelId="{810CBBDF-F342-4A02-BA32-00F63814B157}" type="parTrans" cxnId="{E7EAF8A8-AAA2-49EE-AAA1-5240F17F7913}">
      <dgm:prSet/>
      <dgm:spPr/>
      <dgm:t>
        <a:bodyPr/>
        <a:lstStyle/>
        <a:p>
          <a:endParaRPr lang="es-GT" sz="800"/>
        </a:p>
      </dgm:t>
    </dgm:pt>
    <dgm:pt modelId="{D00BC511-5902-40DB-9DD3-A8AD831C436C}" type="sibTrans" cxnId="{E7EAF8A8-AAA2-49EE-AAA1-5240F17F7913}">
      <dgm:prSet/>
      <dgm:spPr/>
      <dgm:t>
        <a:bodyPr/>
        <a:lstStyle/>
        <a:p>
          <a:endParaRPr lang="es-GT" sz="800"/>
        </a:p>
      </dgm:t>
    </dgm:pt>
    <dgm:pt modelId="{9AE6B87B-E139-45D9-9C74-8784E7B3F624}" type="pres">
      <dgm:prSet presAssocID="{8CFDB117-B5DE-41DE-9CAB-4A0218926C3C}" presName="Name0" presStyleCnt="0">
        <dgm:presLayoutVars>
          <dgm:dir/>
          <dgm:animLvl val="lvl"/>
          <dgm:resizeHandles val="exact"/>
        </dgm:presLayoutVars>
      </dgm:prSet>
      <dgm:spPr/>
      <dgm:t>
        <a:bodyPr/>
        <a:lstStyle/>
        <a:p>
          <a:endParaRPr lang="es-ES"/>
        </a:p>
      </dgm:t>
    </dgm:pt>
    <dgm:pt modelId="{A6D4CEF4-AC20-4C05-A088-EF09F9D927D0}" type="pres">
      <dgm:prSet presAssocID="{B04C8A36-9840-4076-9F60-C62B22F6D78C}" presName="linNode" presStyleCnt="0"/>
      <dgm:spPr/>
      <dgm:t>
        <a:bodyPr/>
        <a:lstStyle/>
        <a:p>
          <a:endParaRPr lang="es-ES"/>
        </a:p>
      </dgm:t>
    </dgm:pt>
    <dgm:pt modelId="{5B55DD7F-9442-4234-B0C4-101BDFBFC44C}" type="pres">
      <dgm:prSet presAssocID="{B04C8A36-9840-4076-9F60-C62B22F6D78C}" presName="parentText" presStyleLbl="node1" presStyleIdx="0" presStyleCnt="5">
        <dgm:presLayoutVars>
          <dgm:chMax val="1"/>
          <dgm:bulletEnabled val="1"/>
        </dgm:presLayoutVars>
      </dgm:prSet>
      <dgm:spPr/>
      <dgm:t>
        <a:bodyPr/>
        <a:lstStyle/>
        <a:p>
          <a:endParaRPr lang="es-ES"/>
        </a:p>
      </dgm:t>
    </dgm:pt>
    <dgm:pt modelId="{9C2C8056-FD0C-41AB-BAE4-414534D03FC5}" type="pres">
      <dgm:prSet presAssocID="{B04C8A36-9840-4076-9F60-C62B22F6D78C}" presName="descendantText" presStyleLbl="alignAccFollowNode1" presStyleIdx="0" presStyleCnt="5">
        <dgm:presLayoutVars>
          <dgm:bulletEnabled val="1"/>
        </dgm:presLayoutVars>
      </dgm:prSet>
      <dgm:spPr/>
      <dgm:t>
        <a:bodyPr/>
        <a:lstStyle/>
        <a:p>
          <a:endParaRPr lang="es-ES"/>
        </a:p>
      </dgm:t>
    </dgm:pt>
    <dgm:pt modelId="{8D70865B-A0EA-47CA-BBCD-7E4D1DF13CE3}" type="pres">
      <dgm:prSet presAssocID="{5FDCCF7B-DEE5-400A-97C3-43CD60ED176A}" presName="sp" presStyleCnt="0"/>
      <dgm:spPr/>
      <dgm:t>
        <a:bodyPr/>
        <a:lstStyle/>
        <a:p>
          <a:endParaRPr lang="es-ES"/>
        </a:p>
      </dgm:t>
    </dgm:pt>
    <dgm:pt modelId="{4C8881AC-F21B-4D8B-ABC9-C22F7E77BCF2}" type="pres">
      <dgm:prSet presAssocID="{9D0CA3BE-220B-45D8-9C6C-53148D54EF63}" presName="linNode" presStyleCnt="0"/>
      <dgm:spPr/>
      <dgm:t>
        <a:bodyPr/>
        <a:lstStyle/>
        <a:p>
          <a:endParaRPr lang="es-ES"/>
        </a:p>
      </dgm:t>
    </dgm:pt>
    <dgm:pt modelId="{851B4F50-86CB-4485-9581-E9F3239D8B3C}" type="pres">
      <dgm:prSet presAssocID="{9D0CA3BE-220B-45D8-9C6C-53148D54EF63}" presName="parentText" presStyleLbl="node1" presStyleIdx="1" presStyleCnt="5">
        <dgm:presLayoutVars>
          <dgm:chMax val="1"/>
          <dgm:bulletEnabled val="1"/>
        </dgm:presLayoutVars>
      </dgm:prSet>
      <dgm:spPr/>
      <dgm:t>
        <a:bodyPr/>
        <a:lstStyle/>
        <a:p>
          <a:endParaRPr lang="es-ES"/>
        </a:p>
      </dgm:t>
    </dgm:pt>
    <dgm:pt modelId="{975EEFFA-689F-4EE6-B0B4-9FAAA58EFB3A}" type="pres">
      <dgm:prSet presAssocID="{9D0CA3BE-220B-45D8-9C6C-53148D54EF63}" presName="descendantText" presStyleLbl="alignAccFollowNode1" presStyleIdx="1" presStyleCnt="5">
        <dgm:presLayoutVars>
          <dgm:bulletEnabled val="1"/>
        </dgm:presLayoutVars>
      </dgm:prSet>
      <dgm:spPr/>
      <dgm:t>
        <a:bodyPr/>
        <a:lstStyle/>
        <a:p>
          <a:endParaRPr lang="es-ES"/>
        </a:p>
      </dgm:t>
    </dgm:pt>
    <dgm:pt modelId="{3125D9DE-C23E-4637-A095-F63DA7C1ED37}" type="pres">
      <dgm:prSet presAssocID="{222D7401-D435-476B-9DA8-1EFCDE77D543}" presName="sp" presStyleCnt="0"/>
      <dgm:spPr/>
      <dgm:t>
        <a:bodyPr/>
        <a:lstStyle/>
        <a:p>
          <a:endParaRPr lang="es-ES"/>
        </a:p>
      </dgm:t>
    </dgm:pt>
    <dgm:pt modelId="{6614E098-DD73-4F85-AB69-338CDDF4B895}" type="pres">
      <dgm:prSet presAssocID="{0D8A6469-9E28-40E3-A5C0-AA2D0CA76043}" presName="linNode" presStyleCnt="0"/>
      <dgm:spPr/>
      <dgm:t>
        <a:bodyPr/>
        <a:lstStyle/>
        <a:p>
          <a:endParaRPr lang="es-ES"/>
        </a:p>
      </dgm:t>
    </dgm:pt>
    <dgm:pt modelId="{B3C8095D-AD4E-4E77-8575-64A83681D4A9}" type="pres">
      <dgm:prSet presAssocID="{0D8A6469-9E28-40E3-A5C0-AA2D0CA76043}" presName="parentText" presStyleLbl="node1" presStyleIdx="2" presStyleCnt="5" custScaleY="130908">
        <dgm:presLayoutVars>
          <dgm:chMax val="1"/>
          <dgm:bulletEnabled val="1"/>
        </dgm:presLayoutVars>
      </dgm:prSet>
      <dgm:spPr/>
      <dgm:t>
        <a:bodyPr/>
        <a:lstStyle/>
        <a:p>
          <a:endParaRPr lang="es-ES"/>
        </a:p>
      </dgm:t>
    </dgm:pt>
    <dgm:pt modelId="{A2425F29-087F-44F1-951E-9ED807AFB5FC}" type="pres">
      <dgm:prSet presAssocID="{0D8A6469-9E28-40E3-A5C0-AA2D0CA76043}" presName="descendantText" presStyleLbl="alignAccFollowNode1" presStyleIdx="2" presStyleCnt="5" custScaleY="133583">
        <dgm:presLayoutVars>
          <dgm:bulletEnabled val="1"/>
        </dgm:presLayoutVars>
      </dgm:prSet>
      <dgm:spPr/>
      <dgm:t>
        <a:bodyPr/>
        <a:lstStyle/>
        <a:p>
          <a:endParaRPr lang="es-ES"/>
        </a:p>
      </dgm:t>
    </dgm:pt>
    <dgm:pt modelId="{BC107ADA-1BE3-4F88-8038-244A902FD24C}" type="pres">
      <dgm:prSet presAssocID="{6259AAE2-21C3-4901-B515-8CC12E7A2252}" presName="sp" presStyleCnt="0"/>
      <dgm:spPr/>
      <dgm:t>
        <a:bodyPr/>
        <a:lstStyle/>
        <a:p>
          <a:endParaRPr lang="es-ES"/>
        </a:p>
      </dgm:t>
    </dgm:pt>
    <dgm:pt modelId="{BBA2373C-98A9-49AA-A068-4C0748D23F15}" type="pres">
      <dgm:prSet presAssocID="{DF3992E0-80E7-41DE-A62D-81124DF71D54}" presName="linNode" presStyleCnt="0"/>
      <dgm:spPr/>
      <dgm:t>
        <a:bodyPr/>
        <a:lstStyle/>
        <a:p>
          <a:endParaRPr lang="es-ES"/>
        </a:p>
      </dgm:t>
    </dgm:pt>
    <dgm:pt modelId="{502426FB-581C-4944-ABCE-04CC0408420B}" type="pres">
      <dgm:prSet presAssocID="{DF3992E0-80E7-41DE-A62D-81124DF71D54}" presName="parentText" presStyleLbl="node1" presStyleIdx="3" presStyleCnt="5" custScaleY="118461">
        <dgm:presLayoutVars>
          <dgm:chMax val="1"/>
          <dgm:bulletEnabled val="1"/>
        </dgm:presLayoutVars>
      </dgm:prSet>
      <dgm:spPr/>
      <dgm:t>
        <a:bodyPr/>
        <a:lstStyle/>
        <a:p>
          <a:endParaRPr lang="es-ES"/>
        </a:p>
      </dgm:t>
    </dgm:pt>
    <dgm:pt modelId="{21E43CCB-467D-44A0-9A68-68A92C0312F5}" type="pres">
      <dgm:prSet presAssocID="{DF3992E0-80E7-41DE-A62D-81124DF71D54}" presName="descendantText" presStyleLbl="alignAccFollowNode1" presStyleIdx="3" presStyleCnt="5" custScaleY="136276">
        <dgm:presLayoutVars>
          <dgm:bulletEnabled val="1"/>
        </dgm:presLayoutVars>
      </dgm:prSet>
      <dgm:spPr/>
      <dgm:t>
        <a:bodyPr/>
        <a:lstStyle/>
        <a:p>
          <a:endParaRPr lang="es-ES"/>
        </a:p>
      </dgm:t>
    </dgm:pt>
    <dgm:pt modelId="{0885D1A2-B8A2-4983-B5D2-9789CE0938E6}" type="pres">
      <dgm:prSet presAssocID="{95357902-4F07-4B46-9157-50D68F89BA02}" presName="sp" presStyleCnt="0"/>
      <dgm:spPr/>
      <dgm:t>
        <a:bodyPr/>
        <a:lstStyle/>
        <a:p>
          <a:endParaRPr lang="es-ES"/>
        </a:p>
      </dgm:t>
    </dgm:pt>
    <dgm:pt modelId="{C899AA77-8C07-4875-A1FC-9A3FD5746A65}" type="pres">
      <dgm:prSet presAssocID="{B9F90C04-09CB-4045-AD46-1406BB0DE136}" presName="linNode" presStyleCnt="0"/>
      <dgm:spPr/>
      <dgm:t>
        <a:bodyPr/>
        <a:lstStyle/>
        <a:p>
          <a:endParaRPr lang="es-ES"/>
        </a:p>
      </dgm:t>
    </dgm:pt>
    <dgm:pt modelId="{4FCF5F99-0713-427E-932D-F6D6024A202E}" type="pres">
      <dgm:prSet presAssocID="{B9F90C04-09CB-4045-AD46-1406BB0DE136}" presName="parentText" presStyleLbl="node1" presStyleIdx="4" presStyleCnt="5">
        <dgm:presLayoutVars>
          <dgm:chMax val="1"/>
          <dgm:bulletEnabled val="1"/>
        </dgm:presLayoutVars>
      </dgm:prSet>
      <dgm:spPr/>
      <dgm:t>
        <a:bodyPr/>
        <a:lstStyle/>
        <a:p>
          <a:endParaRPr lang="es-ES"/>
        </a:p>
      </dgm:t>
    </dgm:pt>
    <dgm:pt modelId="{54A9140A-6102-4E7B-8308-02167EC426CF}" type="pres">
      <dgm:prSet presAssocID="{B9F90C04-09CB-4045-AD46-1406BB0DE136}" presName="descendantText" presStyleLbl="alignAccFollowNode1" presStyleIdx="4" presStyleCnt="5" custLinFactNeighborY="0">
        <dgm:presLayoutVars>
          <dgm:bulletEnabled val="1"/>
        </dgm:presLayoutVars>
      </dgm:prSet>
      <dgm:spPr/>
      <dgm:t>
        <a:bodyPr/>
        <a:lstStyle/>
        <a:p>
          <a:endParaRPr lang="es-ES"/>
        </a:p>
      </dgm:t>
    </dgm:pt>
  </dgm:ptLst>
  <dgm:cxnLst>
    <dgm:cxn modelId="{F61108B0-F78A-4F81-A1E1-40E7AAD4EC2C}" srcId="{DF3992E0-80E7-41DE-A62D-81124DF71D54}" destId="{2E36426D-A71F-4745-9B1B-25E4301F913D}" srcOrd="0" destOrd="0" parTransId="{6E4438B0-251F-4543-B2FA-176719EE22C8}" sibTransId="{CC076321-D975-4321-BD07-E4B26D5CF7E6}"/>
    <dgm:cxn modelId="{FE3611D1-56B8-446B-88AA-8323BF9108EC}" srcId="{9D0CA3BE-220B-45D8-9C6C-53148D54EF63}" destId="{6517F058-D7EC-46FD-B0A0-600FCA3C8D3C}" srcOrd="0" destOrd="0" parTransId="{06A914A8-F75E-41D3-9ED7-DA0AC71006E2}" sibTransId="{75063A12-DE8E-42BB-95F5-B873934041CE}"/>
    <dgm:cxn modelId="{C12B02A5-0978-42C0-986C-96EA80416154}" srcId="{8CFDB117-B5DE-41DE-9CAB-4A0218926C3C}" destId="{0D8A6469-9E28-40E3-A5C0-AA2D0CA76043}" srcOrd="2" destOrd="0" parTransId="{672ED262-4E6A-4C8D-A6FD-3DFC0F776691}" sibTransId="{6259AAE2-21C3-4901-B515-8CC12E7A2252}"/>
    <dgm:cxn modelId="{B902E360-1BDC-478C-8C19-40332443687B}" type="presOf" srcId="{72B9FF3A-854F-40DF-974D-04C2C7F9DF26}" destId="{21E43CCB-467D-44A0-9A68-68A92C0312F5}" srcOrd="0" destOrd="1" presId="urn:microsoft.com/office/officeart/2005/8/layout/vList5"/>
    <dgm:cxn modelId="{E7EAF8A8-AAA2-49EE-AAA1-5240F17F7913}" srcId="{B04C8A36-9840-4076-9F60-C62B22F6D78C}" destId="{135EE1E6-305E-4928-82AD-35D7F6FCEEE8}" srcOrd="1" destOrd="0" parTransId="{810CBBDF-F342-4A02-BA32-00F63814B157}" sibTransId="{D00BC511-5902-40DB-9DD3-A8AD831C436C}"/>
    <dgm:cxn modelId="{B367D100-54F5-49A1-AA0B-3917EEEFCF6D}" srcId="{B04C8A36-9840-4076-9F60-C62B22F6D78C}" destId="{7B0D1D8D-DDC0-4732-80EA-634B09D36C7B}" srcOrd="0" destOrd="0" parTransId="{F21977D9-F720-439F-8FA1-A11549FB5D1F}" sibTransId="{36418C08-856B-47C6-A5CD-EF6DD98794B7}"/>
    <dgm:cxn modelId="{1B4580C0-A4B6-4B27-B411-66C20CFF4338}" srcId="{0D8A6469-9E28-40E3-A5C0-AA2D0CA76043}" destId="{E4CDC4DF-1223-4B01-9775-3AAF02A874DF}" srcOrd="1" destOrd="0" parTransId="{F24D0995-FD6C-4085-8B51-3485DC212289}" sibTransId="{CB27A1DD-5DD7-42B3-9E40-8B263E1F0601}"/>
    <dgm:cxn modelId="{4C205D67-6519-4804-BEA7-D7D5CD1A6A59}" type="presOf" srcId="{7B0D1D8D-DDC0-4732-80EA-634B09D36C7B}" destId="{9C2C8056-FD0C-41AB-BAE4-414534D03FC5}" srcOrd="0" destOrd="0" presId="urn:microsoft.com/office/officeart/2005/8/layout/vList5"/>
    <dgm:cxn modelId="{75E82E00-8B93-4047-9D06-72127C92F2BD}" type="presOf" srcId="{8CFDB117-B5DE-41DE-9CAB-4A0218926C3C}" destId="{9AE6B87B-E139-45D9-9C74-8784E7B3F624}" srcOrd="0" destOrd="0" presId="urn:microsoft.com/office/officeart/2005/8/layout/vList5"/>
    <dgm:cxn modelId="{20ECEEDB-FBBD-465C-88B0-38068F469C61}" srcId="{0D8A6469-9E28-40E3-A5C0-AA2D0CA76043}" destId="{294C7B5F-7368-40B7-934A-51EE4B0542DC}" srcOrd="0" destOrd="0" parTransId="{195B6380-4BD6-4B48-8A92-18905A47F453}" sibTransId="{5A8AB7D9-1FCF-49C0-A099-B3C655FF2C70}"/>
    <dgm:cxn modelId="{CBBFE083-50F5-4623-9538-39638889B5BA}" type="presOf" srcId="{DF3992E0-80E7-41DE-A62D-81124DF71D54}" destId="{502426FB-581C-4944-ABCE-04CC0408420B}" srcOrd="0" destOrd="0" presId="urn:microsoft.com/office/officeart/2005/8/layout/vList5"/>
    <dgm:cxn modelId="{CEF523FF-00BF-4262-B53E-60D325A7A5EE}" type="presOf" srcId="{F4D6C773-1395-440F-A9F5-1CA104C60D01}" destId="{54A9140A-6102-4E7B-8308-02167EC426CF}" srcOrd="0" destOrd="1" presId="urn:microsoft.com/office/officeart/2005/8/layout/vList5"/>
    <dgm:cxn modelId="{D11164AD-A86A-41D9-899B-25D86BECC4CC}" type="presOf" srcId="{9D0CA3BE-220B-45D8-9C6C-53148D54EF63}" destId="{851B4F50-86CB-4485-9581-E9F3239D8B3C}" srcOrd="0" destOrd="0" presId="urn:microsoft.com/office/officeart/2005/8/layout/vList5"/>
    <dgm:cxn modelId="{5168EC8E-FF7B-4267-8286-75A04ECB20F7}" srcId="{8CFDB117-B5DE-41DE-9CAB-4A0218926C3C}" destId="{9D0CA3BE-220B-45D8-9C6C-53148D54EF63}" srcOrd="1" destOrd="0" parTransId="{002C07F1-D722-407A-9BCE-B0B11C67CB00}" sibTransId="{222D7401-D435-476B-9DA8-1EFCDE77D543}"/>
    <dgm:cxn modelId="{28723618-7A00-432C-8375-C73391BACB43}" srcId="{8CFDB117-B5DE-41DE-9CAB-4A0218926C3C}" destId="{DF3992E0-80E7-41DE-A62D-81124DF71D54}" srcOrd="3" destOrd="0" parTransId="{97D333D3-B92B-43BB-9913-1BFA99BCA957}" sibTransId="{95357902-4F07-4B46-9157-50D68F89BA02}"/>
    <dgm:cxn modelId="{7A2C78AF-DD9E-4E3A-B3CE-B622540E0AC4}" type="presOf" srcId="{6517F058-D7EC-46FD-B0A0-600FCA3C8D3C}" destId="{975EEFFA-689F-4EE6-B0B4-9FAAA58EFB3A}" srcOrd="0" destOrd="0" presId="urn:microsoft.com/office/officeart/2005/8/layout/vList5"/>
    <dgm:cxn modelId="{FA82D898-642B-46BE-839D-C823817EB438}" srcId="{DF3992E0-80E7-41DE-A62D-81124DF71D54}" destId="{72B9FF3A-854F-40DF-974D-04C2C7F9DF26}" srcOrd="1" destOrd="0" parTransId="{E00CA9FC-5662-45E5-91EC-9E9D014BB3EE}" sibTransId="{C2F6BA15-771B-44BA-97C6-078542226421}"/>
    <dgm:cxn modelId="{661EB877-DDF4-47A9-A574-E78F7E9D83B3}" type="presOf" srcId="{294C7B5F-7368-40B7-934A-51EE4B0542DC}" destId="{A2425F29-087F-44F1-951E-9ED807AFB5FC}" srcOrd="0" destOrd="0" presId="urn:microsoft.com/office/officeart/2005/8/layout/vList5"/>
    <dgm:cxn modelId="{123C5280-CEEB-44FE-963F-79C7AA5EF0EB}" type="presOf" srcId="{2E36426D-A71F-4745-9B1B-25E4301F913D}" destId="{21E43CCB-467D-44A0-9A68-68A92C0312F5}" srcOrd="0" destOrd="0" presId="urn:microsoft.com/office/officeart/2005/8/layout/vList5"/>
    <dgm:cxn modelId="{95F7E969-5F6E-417A-B4D4-AD9237BB9D7F}" srcId="{8CFDB117-B5DE-41DE-9CAB-4A0218926C3C}" destId="{B04C8A36-9840-4076-9F60-C62B22F6D78C}" srcOrd="0" destOrd="0" parTransId="{9C53B0BA-634D-433F-A9B8-7A4398159162}" sibTransId="{5FDCCF7B-DEE5-400A-97C3-43CD60ED176A}"/>
    <dgm:cxn modelId="{D55D12D4-032A-4FFE-A781-49643717D5B1}" type="presOf" srcId="{135EE1E6-305E-4928-82AD-35D7F6FCEEE8}" destId="{9C2C8056-FD0C-41AB-BAE4-414534D03FC5}" srcOrd="0" destOrd="1" presId="urn:microsoft.com/office/officeart/2005/8/layout/vList5"/>
    <dgm:cxn modelId="{E5C2D8C2-E4D2-4A5A-BFAF-52F918A15895}" srcId="{8CFDB117-B5DE-41DE-9CAB-4A0218926C3C}" destId="{B9F90C04-09CB-4045-AD46-1406BB0DE136}" srcOrd="4" destOrd="0" parTransId="{722DD965-B95F-403B-A290-0FB730B16D98}" sibTransId="{AF7FE1DA-D5D2-4565-B972-1A7C3B1A0C0A}"/>
    <dgm:cxn modelId="{E907328B-9340-4674-9E54-D36D9911B9FB}" type="presOf" srcId="{B04C8A36-9840-4076-9F60-C62B22F6D78C}" destId="{5B55DD7F-9442-4234-B0C4-101BDFBFC44C}" srcOrd="0" destOrd="0" presId="urn:microsoft.com/office/officeart/2005/8/layout/vList5"/>
    <dgm:cxn modelId="{1B017B16-1913-44B9-A2AF-5966CE71CBE4}" type="presOf" srcId="{E4CDC4DF-1223-4B01-9775-3AAF02A874DF}" destId="{A2425F29-087F-44F1-951E-9ED807AFB5FC}" srcOrd="0" destOrd="1" presId="urn:microsoft.com/office/officeart/2005/8/layout/vList5"/>
    <dgm:cxn modelId="{3CDBF822-D078-4694-9CF6-0211279F4128}" type="presOf" srcId="{0D8A6469-9E28-40E3-A5C0-AA2D0CA76043}" destId="{B3C8095D-AD4E-4E77-8575-64A83681D4A9}" srcOrd="0" destOrd="0" presId="urn:microsoft.com/office/officeart/2005/8/layout/vList5"/>
    <dgm:cxn modelId="{BE4F3706-715F-466B-8873-A27E6F4398D4}" type="presOf" srcId="{B9F90C04-09CB-4045-AD46-1406BB0DE136}" destId="{4FCF5F99-0713-427E-932D-F6D6024A202E}" srcOrd="0" destOrd="0" presId="urn:microsoft.com/office/officeart/2005/8/layout/vList5"/>
    <dgm:cxn modelId="{0549F98C-34ED-4AE7-9CD0-16BC7A82735C}" srcId="{B9F90C04-09CB-4045-AD46-1406BB0DE136}" destId="{F4D6C773-1395-440F-A9F5-1CA104C60D01}" srcOrd="1" destOrd="0" parTransId="{015D413D-1061-4746-8FBB-0BD23FFC70EE}" sibTransId="{0B5E4CDE-DBC5-4AB7-924E-A9CE1D9AB3BC}"/>
    <dgm:cxn modelId="{EFDC7AFB-E156-4B3A-A7F2-E982AAB79B50}" srcId="{B9F90C04-09CB-4045-AD46-1406BB0DE136}" destId="{DD442CA9-3018-402D-A6E3-642C697E20C2}" srcOrd="0" destOrd="0" parTransId="{2DFE71A2-A801-4DD6-B6FC-12041C0F98FD}" sibTransId="{2237165E-06E2-47FB-8C3B-D4B4EDEC71B3}"/>
    <dgm:cxn modelId="{8B9E07FA-F989-43C3-9B38-36467DA1BC73}" type="presOf" srcId="{DD442CA9-3018-402D-A6E3-642C697E20C2}" destId="{54A9140A-6102-4E7B-8308-02167EC426CF}" srcOrd="0" destOrd="0" presId="urn:microsoft.com/office/officeart/2005/8/layout/vList5"/>
    <dgm:cxn modelId="{1753CEFA-F82F-4E6F-ADF5-EE8BBB400E43}" type="presParOf" srcId="{9AE6B87B-E139-45D9-9C74-8784E7B3F624}" destId="{A6D4CEF4-AC20-4C05-A088-EF09F9D927D0}" srcOrd="0" destOrd="0" presId="urn:microsoft.com/office/officeart/2005/8/layout/vList5"/>
    <dgm:cxn modelId="{BEAEC873-1F0F-430F-AE6B-D3F842D8278D}" type="presParOf" srcId="{A6D4CEF4-AC20-4C05-A088-EF09F9D927D0}" destId="{5B55DD7F-9442-4234-B0C4-101BDFBFC44C}" srcOrd="0" destOrd="0" presId="urn:microsoft.com/office/officeart/2005/8/layout/vList5"/>
    <dgm:cxn modelId="{9A856707-72A3-4293-BE88-F76F46352788}" type="presParOf" srcId="{A6D4CEF4-AC20-4C05-A088-EF09F9D927D0}" destId="{9C2C8056-FD0C-41AB-BAE4-414534D03FC5}" srcOrd="1" destOrd="0" presId="urn:microsoft.com/office/officeart/2005/8/layout/vList5"/>
    <dgm:cxn modelId="{9CF71D55-69BF-49BD-BBA3-DCA5EBFA025B}" type="presParOf" srcId="{9AE6B87B-E139-45D9-9C74-8784E7B3F624}" destId="{8D70865B-A0EA-47CA-BBCD-7E4D1DF13CE3}" srcOrd="1" destOrd="0" presId="urn:microsoft.com/office/officeart/2005/8/layout/vList5"/>
    <dgm:cxn modelId="{C4323DCF-F5B1-4727-BEBA-579EA3B6E7C0}" type="presParOf" srcId="{9AE6B87B-E139-45D9-9C74-8784E7B3F624}" destId="{4C8881AC-F21B-4D8B-ABC9-C22F7E77BCF2}" srcOrd="2" destOrd="0" presId="urn:microsoft.com/office/officeart/2005/8/layout/vList5"/>
    <dgm:cxn modelId="{F5C0EE03-88A4-4AEE-A762-F4D93F062F11}" type="presParOf" srcId="{4C8881AC-F21B-4D8B-ABC9-C22F7E77BCF2}" destId="{851B4F50-86CB-4485-9581-E9F3239D8B3C}" srcOrd="0" destOrd="0" presId="urn:microsoft.com/office/officeart/2005/8/layout/vList5"/>
    <dgm:cxn modelId="{B889122B-0325-4455-8D0D-DA3460AE40D6}" type="presParOf" srcId="{4C8881AC-F21B-4D8B-ABC9-C22F7E77BCF2}" destId="{975EEFFA-689F-4EE6-B0B4-9FAAA58EFB3A}" srcOrd="1" destOrd="0" presId="urn:microsoft.com/office/officeart/2005/8/layout/vList5"/>
    <dgm:cxn modelId="{F93A2F3F-66AB-403A-B96E-3DEE8D852C8C}" type="presParOf" srcId="{9AE6B87B-E139-45D9-9C74-8784E7B3F624}" destId="{3125D9DE-C23E-4637-A095-F63DA7C1ED37}" srcOrd="3" destOrd="0" presId="urn:microsoft.com/office/officeart/2005/8/layout/vList5"/>
    <dgm:cxn modelId="{2695CD3C-BF95-4CA9-83A2-024BA3CA9935}" type="presParOf" srcId="{9AE6B87B-E139-45D9-9C74-8784E7B3F624}" destId="{6614E098-DD73-4F85-AB69-338CDDF4B895}" srcOrd="4" destOrd="0" presId="urn:microsoft.com/office/officeart/2005/8/layout/vList5"/>
    <dgm:cxn modelId="{F82FDB2F-BB52-4B50-A03D-AD4C6B869C77}" type="presParOf" srcId="{6614E098-DD73-4F85-AB69-338CDDF4B895}" destId="{B3C8095D-AD4E-4E77-8575-64A83681D4A9}" srcOrd="0" destOrd="0" presId="urn:microsoft.com/office/officeart/2005/8/layout/vList5"/>
    <dgm:cxn modelId="{3569FE28-626A-406E-BC8A-1F74EC98E966}" type="presParOf" srcId="{6614E098-DD73-4F85-AB69-338CDDF4B895}" destId="{A2425F29-087F-44F1-951E-9ED807AFB5FC}" srcOrd="1" destOrd="0" presId="urn:microsoft.com/office/officeart/2005/8/layout/vList5"/>
    <dgm:cxn modelId="{66820219-B5D3-48E1-8C19-0DD66D5D81D0}" type="presParOf" srcId="{9AE6B87B-E139-45D9-9C74-8784E7B3F624}" destId="{BC107ADA-1BE3-4F88-8038-244A902FD24C}" srcOrd="5" destOrd="0" presId="urn:microsoft.com/office/officeart/2005/8/layout/vList5"/>
    <dgm:cxn modelId="{230801D4-7F4F-42FA-8DDC-8B6128A056F6}" type="presParOf" srcId="{9AE6B87B-E139-45D9-9C74-8784E7B3F624}" destId="{BBA2373C-98A9-49AA-A068-4C0748D23F15}" srcOrd="6" destOrd="0" presId="urn:microsoft.com/office/officeart/2005/8/layout/vList5"/>
    <dgm:cxn modelId="{E656F71C-1873-48F0-9BF6-FB3698247A9A}" type="presParOf" srcId="{BBA2373C-98A9-49AA-A068-4C0748D23F15}" destId="{502426FB-581C-4944-ABCE-04CC0408420B}" srcOrd="0" destOrd="0" presId="urn:microsoft.com/office/officeart/2005/8/layout/vList5"/>
    <dgm:cxn modelId="{AA223921-7B66-4D67-9521-A72EBED9D5CA}" type="presParOf" srcId="{BBA2373C-98A9-49AA-A068-4C0748D23F15}" destId="{21E43CCB-467D-44A0-9A68-68A92C0312F5}" srcOrd="1" destOrd="0" presId="urn:microsoft.com/office/officeart/2005/8/layout/vList5"/>
    <dgm:cxn modelId="{9297265B-E62B-4365-8A3D-7B5C243CF505}" type="presParOf" srcId="{9AE6B87B-E139-45D9-9C74-8784E7B3F624}" destId="{0885D1A2-B8A2-4983-B5D2-9789CE0938E6}" srcOrd="7" destOrd="0" presId="urn:microsoft.com/office/officeart/2005/8/layout/vList5"/>
    <dgm:cxn modelId="{E948A39A-C502-4AC9-82A4-3051A2B5A111}" type="presParOf" srcId="{9AE6B87B-E139-45D9-9C74-8784E7B3F624}" destId="{C899AA77-8C07-4875-A1FC-9A3FD5746A65}" srcOrd="8" destOrd="0" presId="urn:microsoft.com/office/officeart/2005/8/layout/vList5"/>
    <dgm:cxn modelId="{B9109E5A-EEFD-47B2-8BBB-BB3ED851CBAF}" type="presParOf" srcId="{C899AA77-8C07-4875-A1FC-9A3FD5746A65}" destId="{4FCF5F99-0713-427E-932D-F6D6024A202E}" srcOrd="0" destOrd="0" presId="urn:microsoft.com/office/officeart/2005/8/layout/vList5"/>
    <dgm:cxn modelId="{4BC0A276-E440-4E71-8CF5-AE957B708EB9}" type="presParOf" srcId="{C899AA77-8C07-4875-A1FC-9A3FD5746A65}" destId="{54A9140A-6102-4E7B-8308-02167EC426CF}" srcOrd="1"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B34755-379F-4978-97A3-482A02585A60}">
      <dsp:nvSpPr>
        <dsp:cNvPr id="0" name=""/>
        <dsp:cNvSpPr/>
      </dsp:nvSpPr>
      <dsp:spPr>
        <a:xfrm>
          <a:off x="0" y="0"/>
          <a:ext cx="2661632" cy="720000"/>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latin typeface="Times New Roman" panose="02020603050405020304" pitchFamily="18" charset="0"/>
              <a:cs typeface="Times New Roman" panose="02020603050405020304" pitchFamily="18" charset="0"/>
            </a:rPr>
            <a:t>Fortalezas</a:t>
          </a:r>
        </a:p>
      </dsp:txBody>
      <dsp:txXfrm>
        <a:off x="0" y="0"/>
        <a:ext cx="2661632" cy="720000"/>
      </dsp:txXfrm>
    </dsp:sp>
    <dsp:sp modelId="{B0F8EBE6-6E7B-44B5-B36A-EA1260A4D54C}">
      <dsp:nvSpPr>
        <dsp:cNvPr id="0" name=""/>
        <dsp:cNvSpPr/>
      </dsp:nvSpPr>
      <dsp:spPr>
        <a:xfrm>
          <a:off x="27" y="738426"/>
          <a:ext cx="2661632" cy="3088125"/>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Comunicación directa con el Ejecutivo</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Integración de grupos de trabajo multidisciplinarios. </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Capacidad técnica y administrativa de las autoridades.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Instalaciones propias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Maquinaria y vehículos propios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Ingresos propios a través de la fuente de financiamiento 32.</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Fortalecimiento interinstitucional a través de la suscripción de convenios y carta.</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Divulgación de las acciones institucionales.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Laboratorio con personal y equipo especializado.</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cs typeface="Times New Roman" panose="02020603050405020304" pitchFamily="18" charset="0"/>
            </a:rPr>
            <a:t>Asignación presupuestaria</a:t>
          </a:r>
        </a:p>
      </dsp:txBody>
      <dsp:txXfrm>
        <a:off x="27" y="738426"/>
        <a:ext cx="2661632" cy="3088125"/>
      </dsp:txXfrm>
    </dsp:sp>
    <dsp:sp modelId="{AA8DDE20-20CD-46F7-9C8E-2A4839DB5442}">
      <dsp:nvSpPr>
        <dsp:cNvPr id="0" name=""/>
        <dsp:cNvSpPr/>
      </dsp:nvSpPr>
      <dsp:spPr>
        <a:xfrm>
          <a:off x="3034289" y="18426"/>
          <a:ext cx="2661632" cy="720000"/>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latin typeface="Times New Roman" panose="02020603050405020304" pitchFamily="18" charset="0"/>
              <a:cs typeface="Times New Roman" panose="02020603050405020304" pitchFamily="18" charset="0"/>
            </a:rPr>
            <a:t>Debilidades</a:t>
          </a:r>
        </a:p>
      </dsp:txBody>
      <dsp:txXfrm>
        <a:off x="3034289" y="18426"/>
        <a:ext cx="2661632" cy="720000"/>
      </dsp:txXfrm>
    </dsp:sp>
    <dsp:sp modelId="{E511475A-D484-4DF6-81A4-3283555ECCC4}">
      <dsp:nvSpPr>
        <dsp:cNvPr id="0" name=""/>
        <dsp:cNvSpPr/>
      </dsp:nvSpPr>
      <dsp:spPr>
        <a:xfrm>
          <a:off x="3034289" y="738426"/>
          <a:ext cx="2661632" cy="3088125"/>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latin typeface="Times New Roman" panose="02020603050405020304" pitchFamily="18" charset="0"/>
              <a:cs typeface="Times New Roman" panose="02020603050405020304" pitchFamily="18" charset="0"/>
            </a:rPr>
            <a:t>  </a:t>
          </a:r>
          <a:r>
            <a:rPr lang="es-ES" sz="1200" kern="1200">
              <a:latin typeface="Times New Roman" panose="02020603050405020304" pitchFamily="18" charset="0"/>
              <a:cs typeface="Times New Roman" panose="02020603050405020304" pitchFamily="18" charset="0"/>
            </a:rPr>
            <a:t>La ley de AMSA no permite sancionar</a:t>
          </a:r>
        </a:p>
        <a:p>
          <a:pPr marL="114300" lvl="1" indent="-114300" algn="l" defTabSz="622300">
            <a:lnSpc>
              <a:spcPct val="90000"/>
            </a:lnSpc>
            <a:spcBef>
              <a:spcPct val="0"/>
            </a:spcBef>
            <a:spcAft>
              <a:spcPct val="15000"/>
            </a:spcAft>
            <a:buChar char="••"/>
          </a:pPr>
          <a:r>
            <a:rPr lang="es-ES" sz="1400" kern="1200">
              <a:latin typeface="Times New Roman" panose="02020603050405020304" pitchFamily="18" charset="0"/>
              <a:cs typeface="Times New Roman" panose="02020603050405020304" pitchFamily="18" charset="0"/>
            </a:rPr>
            <a:t>Falta de personal en algunas Divisiones</a:t>
          </a:r>
        </a:p>
        <a:p>
          <a:pPr marL="114300" lvl="1" indent="-114300" algn="l" defTabSz="622300">
            <a:lnSpc>
              <a:spcPct val="90000"/>
            </a:lnSpc>
            <a:spcBef>
              <a:spcPct val="0"/>
            </a:spcBef>
            <a:spcAft>
              <a:spcPct val="15000"/>
            </a:spcAft>
            <a:buChar char="••"/>
          </a:pPr>
          <a:r>
            <a:rPr lang="es-ES" sz="1400" kern="1200">
              <a:latin typeface="Times New Roman" panose="02020603050405020304" pitchFamily="18" charset="0"/>
              <a:cs typeface="Times New Roman" panose="02020603050405020304" pitchFamily="18" charset="0"/>
            </a:rPr>
            <a:t>Falta de capacitación al personal</a:t>
          </a:r>
        </a:p>
        <a:p>
          <a:pPr marL="114300" lvl="1" indent="-114300" algn="l" defTabSz="622300">
            <a:lnSpc>
              <a:spcPct val="90000"/>
            </a:lnSpc>
            <a:spcBef>
              <a:spcPct val="0"/>
            </a:spcBef>
            <a:spcAft>
              <a:spcPct val="15000"/>
            </a:spcAft>
            <a:buChar char="••"/>
          </a:pPr>
          <a:r>
            <a:rPr lang="es-ES" sz="1400" kern="1200">
              <a:latin typeface="Times New Roman" panose="02020603050405020304" pitchFamily="18" charset="0"/>
              <a:cs typeface="Times New Roman" panose="02020603050405020304" pitchFamily="18" charset="0"/>
            </a:rPr>
            <a:t>No se cuenta con subdirector ejecutivo</a:t>
          </a:r>
        </a:p>
        <a:p>
          <a:pPr marL="114300" lvl="1" indent="-114300" algn="l" defTabSz="622300">
            <a:lnSpc>
              <a:spcPct val="90000"/>
            </a:lnSpc>
            <a:spcBef>
              <a:spcPct val="0"/>
            </a:spcBef>
            <a:spcAft>
              <a:spcPct val="15000"/>
            </a:spcAft>
            <a:buChar char="••"/>
          </a:pPr>
          <a:r>
            <a:rPr lang="es-ES" sz="1400" kern="1200">
              <a:latin typeface="Times New Roman" panose="02020603050405020304" pitchFamily="18" charset="0"/>
              <a:cs typeface="Times New Roman" panose="02020603050405020304" pitchFamily="18" charset="0"/>
            </a:rPr>
            <a:t>Inestabilidad laboral (rotación de personal).</a:t>
          </a:r>
        </a:p>
      </dsp:txBody>
      <dsp:txXfrm>
        <a:off x="3034289" y="738426"/>
        <a:ext cx="2661632" cy="3088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B34755-379F-4978-97A3-482A02585A60}">
      <dsp:nvSpPr>
        <dsp:cNvPr id="0" name=""/>
        <dsp:cNvSpPr/>
      </dsp:nvSpPr>
      <dsp:spPr>
        <a:xfrm>
          <a:off x="0" y="0"/>
          <a:ext cx="2633740" cy="576000"/>
        </a:xfrm>
        <a:prstGeom prst="rect">
          <a:avLst/>
        </a:prstGeom>
        <a:gradFill rotWithShape="0">
          <a:gsLst>
            <a:gs pos="0">
              <a:sysClr val="window" lastClr="FFFFFF">
                <a:hueOff val="0"/>
                <a:satOff val="0"/>
                <a:lumOff val="0"/>
                <a:alphaOff val="0"/>
                <a:tint val="100000"/>
                <a:shade val="75000"/>
                <a:satMod val="160000"/>
              </a:sysClr>
            </a:gs>
            <a:gs pos="62000">
              <a:sysClr val="window" lastClr="FFFFFF">
                <a:hueOff val="0"/>
                <a:satOff val="0"/>
                <a:lumOff val="0"/>
                <a:alphaOff val="0"/>
                <a:tint val="100000"/>
                <a:shade val="100000"/>
                <a:satMod val="125000"/>
              </a:sysClr>
            </a:gs>
            <a:gs pos="100000">
              <a:sysClr val="window" lastClr="FFFFFF">
                <a:hueOff val="0"/>
                <a:satOff val="0"/>
                <a:lumOff val="0"/>
                <a:alphaOff val="0"/>
                <a:tint val="80000"/>
                <a:shade val="100000"/>
                <a:satMod val="140000"/>
              </a:sysClr>
            </a:gs>
          </a:gsLst>
          <a:lin ang="16200000" scaled="1"/>
        </a:gradFill>
        <a:ln w="12700">
          <a:solidFill>
            <a:srgbClr val="1CADE4">
              <a:shade val="80000"/>
              <a:hueOff val="0"/>
              <a:satOff val="0"/>
              <a:lumOff val="0"/>
              <a:alphaOff val="0"/>
            </a:srgb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ysClr val="window" lastClr="FFFFFF">
              <a:hueOff val="0"/>
              <a:satOff val="0"/>
              <a:lumOff val="0"/>
              <a:alphaOff val="0"/>
              <a:tint val="100000"/>
              <a:shade val="100000"/>
              <a:satMod val="100000"/>
            </a:sys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Oportunidades</a:t>
          </a:r>
        </a:p>
      </dsp:txBody>
      <dsp:txXfrm>
        <a:off x="0" y="0"/>
        <a:ext cx="2633740" cy="576000"/>
      </dsp:txXfrm>
    </dsp:sp>
    <dsp:sp modelId="{B0F8EBE6-6E7B-44B5-B36A-EA1260A4D54C}">
      <dsp:nvSpPr>
        <dsp:cNvPr id="0" name=""/>
        <dsp:cNvSpPr/>
      </dsp:nvSpPr>
      <dsp:spPr>
        <a:xfrm>
          <a:off x="27" y="580337"/>
          <a:ext cx="2633740" cy="219599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Adquisición de bienes y servicios a través del sistema de compras establecido.</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Suscripción de convenios y cartas de entendimiento.</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Aumento de resarcimientos a favor de la institución.</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Empresas conscientes de su responsabilidad ambiental.</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capacitado en diversos temas</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Cooperación internacional a favor de la institución.</a:t>
          </a:r>
        </a:p>
      </dsp:txBody>
      <dsp:txXfrm>
        <a:off x="27" y="580337"/>
        <a:ext cx="2633740" cy="2195999"/>
      </dsp:txXfrm>
    </dsp:sp>
    <dsp:sp modelId="{AA8DDE20-20CD-46F7-9C8E-2A4839DB5442}">
      <dsp:nvSpPr>
        <dsp:cNvPr id="0" name=""/>
        <dsp:cNvSpPr/>
      </dsp:nvSpPr>
      <dsp:spPr>
        <a:xfrm>
          <a:off x="3002491" y="4337"/>
          <a:ext cx="2633740" cy="576000"/>
        </a:xfrm>
        <a:prstGeom prst="rect">
          <a:avLst/>
        </a:prstGeom>
        <a:gradFill rotWithShape="0">
          <a:gsLst>
            <a:gs pos="0">
              <a:sysClr val="window" lastClr="FFFFFF">
                <a:hueOff val="0"/>
                <a:satOff val="0"/>
                <a:lumOff val="0"/>
                <a:alphaOff val="0"/>
                <a:tint val="100000"/>
                <a:shade val="75000"/>
                <a:satMod val="160000"/>
              </a:sysClr>
            </a:gs>
            <a:gs pos="62000">
              <a:sysClr val="window" lastClr="FFFFFF">
                <a:hueOff val="0"/>
                <a:satOff val="0"/>
                <a:lumOff val="0"/>
                <a:alphaOff val="0"/>
                <a:tint val="100000"/>
                <a:shade val="100000"/>
                <a:satMod val="125000"/>
              </a:sysClr>
            </a:gs>
            <a:gs pos="100000">
              <a:sysClr val="window" lastClr="FFFFFF">
                <a:hueOff val="0"/>
                <a:satOff val="0"/>
                <a:lumOff val="0"/>
                <a:alphaOff val="0"/>
                <a:tint val="80000"/>
                <a:shade val="100000"/>
                <a:satMod val="140000"/>
              </a:sysClr>
            </a:gs>
          </a:gsLst>
          <a:lin ang="16200000" scaled="1"/>
        </a:gradFill>
        <a:ln w="12700">
          <a:solidFill>
            <a:srgbClr val="1CADE4">
              <a:shade val="80000"/>
              <a:hueOff val="0"/>
              <a:satOff val="0"/>
              <a:lumOff val="0"/>
              <a:alphaOff val="0"/>
            </a:srgb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ysClr val="window" lastClr="FFFFFF">
              <a:hueOff val="0"/>
              <a:satOff val="0"/>
              <a:lumOff val="0"/>
              <a:alphaOff val="0"/>
              <a:tint val="100000"/>
              <a:shade val="100000"/>
              <a:satMod val="100000"/>
            </a:sys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Amenazas</a:t>
          </a:r>
        </a:p>
      </dsp:txBody>
      <dsp:txXfrm>
        <a:off x="3002491" y="4337"/>
        <a:ext cx="2633740" cy="576000"/>
      </dsp:txXfrm>
    </dsp:sp>
    <dsp:sp modelId="{E511475A-D484-4DF6-81A4-3283555ECCC4}">
      <dsp:nvSpPr>
        <dsp:cNvPr id="0" name=""/>
        <dsp:cNvSpPr/>
      </dsp:nvSpPr>
      <dsp:spPr>
        <a:xfrm>
          <a:off x="3002491" y="580337"/>
          <a:ext cx="2633740" cy="2195999"/>
        </a:xfrm>
        <a:prstGeom prst="rect">
          <a:avLst/>
        </a:prstGeom>
        <a:solidFill>
          <a:sysClr val="window" lastClr="FFFFFF">
            <a:alpha val="90000"/>
            <a:tint val="40000"/>
            <a:hueOff val="0"/>
            <a:satOff val="0"/>
            <a:lumOff val="0"/>
            <a:alphaOff val="0"/>
          </a:sysClr>
        </a:solidFill>
        <a:ln w="12700">
          <a:solidFill>
            <a:srgbClr val="1CADE4">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“no asignación” presupuestaria necesaria para el cumplimiento de metas.</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 manejo de desechos sólidos y líquidos por parte de las municipalidades dentro de la cuenca.</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Hallazgos por parte de la Contraloría General de Cuentas –CGC-.</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Falta de compromisos de la junta de representantes.</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02491" y="580337"/>
        <a:ext cx="2633740" cy="21959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B34755-379F-4978-97A3-482A02585A60}">
      <dsp:nvSpPr>
        <dsp:cNvPr id="0" name=""/>
        <dsp:cNvSpPr/>
      </dsp:nvSpPr>
      <dsp:spPr>
        <a:xfrm>
          <a:off x="0" y="0"/>
          <a:ext cx="2875275" cy="691200"/>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latin typeface="Times New Roman" panose="02020603050405020304" pitchFamily="18" charset="0"/>
              <a:ea typeface="+mn-ea"/>
              <a:cs typeface="Times New Roman" panose="02020603050405020304" pitchFamily="18" charset="0"/>
            </a:rPr>
            <a:t>Estrategias Análisis FO (Fortalezas/Oportunidades) </a:t>
          </a:r>
        </a:p>
      </dsp:txBody>
      <dsp:txXfrm>
        <a:off x="0" y="0"/>
        <a:ext cx="2875275" cy="691200"/>
      </dsp:txXfrm>
    </dsp:sp>
    <dsp:sp modelId="{B0F8EBE6-6E7B-44B5-B36A-EA1260A4D54C}">
      <dsp:nvSpPr>
        <dsp:cNvPr id="0" name=""/>
        <dsp:cNvSpPr/>
      </dsp:nvSpPr>
      <dsp:spPr>
        <a:xfrm>
          <a:off x="30" y="691483"/>
          <a:ext cx="2875275" cy="4479840"/>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F)</a:t>
          </a:r>
          <a:r>
            <a:rPr lang="es-ES" sz="1200" kern="1200">
              <a:latin typeface="Times New Roman" panose="02020603050405020304" pitchFamily="18" charset="0"/>
              <a:ea typeface="+mn-ea"/>
              <a:cs typeface="Times New Roman" panose="02020603050405020304" pitchFamily="18" charset="0"/>
            </a:rPr>
            <a:t> </a:t>
          </a:r>
          <a:r>
            <a:rPr lang="es-ES" sz="1200" b="1" kern="1200">
              <a:latin typeface="Times New Roman" panose="02020603050405020304" pitchFamily="18" charset="0"/>
              <a:ea typeface="+mn-ea"/>
              <a:cs typeface="Times New Roman" panose="02020603050405020304" pitchFamily="18" charset="0"/>
            </a:rPr>
            <a:t>Comunicación directa con el Ejecutivo </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Cooperación internacional a favor de la institución. </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Suscripción de convenios y cartas de entendimiento. </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F)</a:t>
          </a:r>
          <a:r>
            <a:rPr lang="es-ES" sz="1200" kern="1200">
              <a:latin typeface="Times New Roman" panose="02020603050405020304" pitchFamily="18" charset="0"/>
              <a:ea typeface="+mn-ea"/>
              <a:cs typeface="Times New Roman" panose="02020603050405020304" pitchFamily="18" charset="0"/>
            </a:rPr>
            <a:t> </a:t>
          </a:r>
          <a:r>
            <a:rPr lang="es-ES" sz="1200" b="1" kern="1200">
              <a:latin typeface="Times New Roman" panose="02020603050405020304" pitchFamily="18" charset="0"/>
              <a:ea typeface="+mn-ea"/>
              <a:cs typeface="Times New Roman" panose="02020603050405020304" pitchFamily="18" charset="0"/>
            </a:rPr>
            <a:t>Integración de grupos de trabajo multidisciplinarios </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Adquisición de bienes y servicios a través del sistema de compras     establecido, mediante las juntas de cotización o licitación.</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Suscripción de convenios y cartas de entendimiento.</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F) Ingresos propios a través de la fuente de financiamiento 32</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Adquisición de bienes y servicios a través del sistema de compras establecido.</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F)</a:t>
          </a:r>
          <a:r>
            <a:rPr lang="es-ES" sz="1200" kern="1200">
              <a:latin typeface="Times New Roman" panose="02020603050405020304" pitchFamily="18" charset="0"/>
              <a:ea typeface="+mn-ea"/>
              <a:cs typeface="Times New Roman" panose="02020603050405020304" pitchFamily="18" charset="0"/>
            </a:rPr>
            <a:t> </a:t>
          </a:r>
          <a:r>
            <a:rPr lang="es-ES" sz="1200" b="1" kern="1200">
              <a:latin typeface="Times New Roman" panose="02020603050405020304" pitchFamily="18" charset="0"/>
              <a:ea typeface="+mn-ea"/>
              <a:cs typeface="Times New Roman" panose="02020603050405020304" pitchFamily="18" charset="0"/>
            </a:rPr>
            <a:t>Divulgación de las acciones institucionales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O) Empresas conscientes de su responsabilidad ambiental.</a:t>
          </a:r>
        </a:p>
      </dsp:txBody>
      <dsp:txXfrm>
        <a:off x="30" y="691483"/>
        <a:ext cx="2875275" cy="4479840"/>
      </dsp:txXfrm>
    </dsp:sp>
    <dsp:sp modelId="{AA8DDE20-20CD-46F7-9C8E-2A4839DB5442}">
      <dsp:nvSpPr>
        <dsp:cNvPr id="0" name=""/>
        <dsp:cNvSpPr/>
      </dsp:nvSpPr>
      <dsp:spPr>
        <a:xfrm>
          <a:off x="3277844" y="283"/>
          <a:ext cx="2875275" cy="691200"/>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s-ES" sz="1400" b="1" kern="1200">
              <a:latin typeface="Times New Roman" panose="02020603050405020304" pitchFamily="18" charset="0"/>
              <a:ea typeface="+mn-ea"/>
              <a:cs typeface="Times New Roman" panose="02020603050405020304" pitchFamily="18" charset="0"/>
            </a:rPr>
            <a:t>Estrategias Análisis FA (Fortalezas/Amenazas)</a:t>
          </a:r>
        </a:p>
      </dsp:txBody>
      <dsp:txXfrm>
        <a:off x="3277844" y="283"/>
        <a:ext cx="2875275" cy="691200"/>
      </dsp:txXfrm>
    </dsp:sp>
    <dsp:sp modelId="{E511475A-D484-4DF6-81A4-3283555ECCC4}">
      <dsp:nvSpPr>
        <dsp:cNvPr id="0" name=""/>
        <dsp:cNvSpPr/>
      </dsp:nvSpPr>
      <dsp:spPr>
        <a:xfrm>
          <a:off x="3277844" y="691483"/>
          <a:ext cx="2875275" cy="4479840"/>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s-ES" sz="1300" b="1" kern="1200">
              <a:latin typeface="Times New Roman" panose="02020603050405020304" pitchFamily="18" charset="0"/>
              <a:ea typeface="+mn-ea"/>
              <a:cs typeface="Times New Roman" panose="02020603050405020304" pitchFamily="18" charset="0"/>
            </a:rPr>
            <a:t>F</a:t>
          </a:r>
          <a:r>
            <a:rPr lang="es-ES" sz="1200" b="1" kern="1200">
              <a:latin typeface="Times New Roman" panose="02020603050405020304" pitchFamily="18" charset="0"/>
              <a:ea typeface="+mn-ea"/>
              <a:cs typeface="Times New Roman" panose="02020603050405020304" pitchFamily="18" charset="0"/>
            </a:rPr>
            <a:t>)</a:t>
          </a:r>
          <a:r>
            <a:rPr lang="es-ES" sz="1200" kern="1200">
              <a:latin typeface="Times New Roman" panose="02020603050405020304" pitchFamily="18" charset="0"/>
              <a:ea typeface="+mn-ea"/>
              <a:cs typeface="Times New Roman" panose="02020603050405020304" pitchFamily="18" charset="0"/>
            </a:rPr>
            <a:t> </a:t>
          </a:r>
          <a:r>
            <a:rPr lang="es-ES" sz="1200" b="1" kern="1200">
              <a:latin typeface="Times New Roman" panose="02020603050405020304" pitchFamily="18" charset="0"/>
              <a:ea typeface="+mn-ea"/>
              <a:cs typeface="Times New Roman" panose="02020603050405020304" pitchFamily="18" charset="0"/>
            </a:rPr>
            <a:t>Asignación presupuestaria                                                             </a:t>
          </a:r>
          <a:r>
            <a:rPr lang="es-ES" sz="1200" kern="1200">
              <a:latin typeface="Times New Roman" panose="02020603050405020304" pitchFamily="18" charset="0"/>
              <a:ea typeface="+mn-ea"/>
              <a:cs typeface="Times New Roman" panose="02020603050405020304" pitchFamily="18" charset="0"/>
            </a:rPr>
            <a:t>A) La “no asignación” presupuestaria necesaria para el cumplimiento de metas.  </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F)  Capacidad técnica y administrativa de las autoridades</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A) La “no asignación” presupuestaria necesaria para el cumplimiento de metas. </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77844" y="691483"/>
        <a:ext cx="2875275" cy="44798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B34755-379F-4978-97A3-482A02585A60}">
      <dsp:nvSpPr>
        <dsp:cNvPr id="0" name=""/>
        <dsp:cNvSpPr/>
      </dsp:nvSpPr>
      <dsp:spPr>
        <a:xfrm>
          <a:off x="1" y="287075"/>
          <a:ext cx="2780620" cy="1112248"/>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ea typeface="+mn-ea"/>
              <a:cs typeface="Times New Roman" panose="02020603050405020304" pitchFamily="18" charset="0"/>
            </a:rPr>
            <a:t>Estrategias de Análisis DO (Debilidades/Oportunidades) </a:t>
          </a:r>
        </a:p>
        <a:p>
          <a:pPr lvl="0" algn="ctr" defTabSz="533400">
            <a:lnSpc>
              <a:spcPct val="90000"/>
            </a:lnSpc>
            <a:spcBef>
              <a:spcPct val="0"/>
            </a:spcBef>
            <a:spcAft>
              <a:spcPct val="35000"/>
            </a:spcAft>
          </a:pPr>
          <a:r>
            <a:rPr lang="es-ES" sz="1200" b="1" kern="1200">
              <a:latin typeface="Times New Roman" panose="02020603050405020304" pitchFamily="18" charset="0"/>
              <a:ea typeface="+mn-ea"/>
              <a:cs typeface="Times New Roman" panose="02020603050405020304" pitchFamily="18" charset="0"/>
            </a:rPr>
            <a:t>(Factores críticos que se deben superar o enfrentar)</a:t>
          </a:r>
        </a:p>
        <a:p>
          <a:pPr lvl="0" algn="ctr" defTabSz="533400">
            <a:lnSpc>
              <a:spcPct val="90000"/>
            </a:lnSpc>
            <a:spcBef>
              <a:spcPct val="0"/>
            </a:spcBef>
            <a:spcAft>
              <a:spcPct val="35000"/>
            </a:spcAft>
          </a:pPr>
          <a:endParaRPr lang="es-ES" sz="1400" b="1" kern="1200">
            <a:latin typeface="Times New Roman" panose="02020603050405020304" pitchFamily="18" charset="0"/>
            <a:ea typeface="+mn-ea"/>
            <a:cs typeface="Times New Roman" panose="02020603050405020304" pitchFamily="18" charset="0"/>
          </a:endParaRPr>
        </a:p>
      </dsp:txBody>
      <dsp:txXfrm>
        <a:off x="1" y="287075"/>
        <a:ext cx="2780620" cy="1112248"/>
      </dsp:txXfrm>
    </dsp:sp>
    <dsp:sp modelId="{B0F8EBE6-6E7B-44B5-B36A-EA1260A4D54C}">
      <dsp:nvSpPr>
        <dsp:cNvPr id="0" name=""/>
        <dsp:cNvSpPr/>
      </dsp:nvSpPr>
      <dsp:spPr>
        <a:xfrm>
          <a:off x="29" y="1429398"/>
          <a:ext cx="2780620" cy="5531174"/>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GT" sz="1000" b="1" kern="1200"/>
            <a:t>D)</a:t>
          </a:r>
          <a:r>
            <a:rPr lang="es-GT" sz="1000" b="0" kern="1200"/>
            <a:t> </a:t>
          </a:r>
          <a:r>
            <a:rPr lang="es-GT" sz="1200" b="1" kern="1200">
              <a:latin typeface="Times New Roman" panose="02020603050405020304" pitchFamily="18" charset="0"/>
              <a:cs typeface="Times New Roman" panose="02020603050405020304" pitchFamily="18" charset="0"/>
            </a:rPr>
            <a:t>La ley de AMSA no permite sancionar </a:t>
          </a:r>
          <a:r>
            <a:rPr lang="es-GT" sz="1200" b="0" kern="1200">
              <a:latin typeface="Times New Roman" panose="02020603050405020304" pitchFamily="18" charset="0"/>
              <a:cs typeface="Times New Roman" panose="02020603050405020304" pitchFamily="18" charset="0"/>
            </a:rPr>
            <a:t>                         </a:t>
          </a:r>
          <a:endParaRPr lang="es-E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O) </a:t>
          </a:r>
          <a:r>
            <a:rPr lang="es-GT" sz="1200" b="0" kern="1200">
              <a:latin typeface="Times New Roman" panose="02020603050405020304" pitchFamily="18" charset="0"/>
              <a:cs typeface="Times New Roman" panose="02020603050405020304" pitchFamily="18" charset="0"/>
            </a:rPr>
            <a:t>Aumento de resarcimientos a favor de la institución                                                             </a:t>
          </a:r>
          <a:r>
            <a:rPr lang="es-GT" sz="1200" b="1" kern="1200">
              <a:latin typeface="Times New Roman" panose="02020603050405020304" pitchFamily="18" charset="0"/>
              <a:cs typeface="Times New Roman" panose="02020603050405020304" pitchFamily="18" charset="0"/>
            </a:rPr>
            <a:t>O)</a:t>
          </a:r>
          <a:r>
            <a:rPr lang="es-GT" sz="1200" b="0" kern="1200">
              <a:latin typeface="Times New Roman" panose="02020603050405020304" pitchFamily="18" charset="0"/>
              <a:cs typeface="Times New Roman" panose="02020603050405020304" pitchFamily="18" charset="0"/>
            </a:rPr>
            <a:t> Empresas conscientes de su responsabilidad ambiental.</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D) Falta de capacitación al personal  </a:t>
          </a:r>
          <a:r>
            <a:rPr lang="es-GT" sz="1200" b="0" kern="1200">
              <a:latin typeface="Times New Roman" panose="02020603050405020304" pitchFamily="18" charset="0"/>
              <a:cs typeface="Times New Roman" panose="02020603050405020304" pitchFamily="18" charset="0"/>
            </a:rPr>
            <a:t>                                                      </a:t>
          </a:r>
          <a:r>
            <a:rPr lang="es-GT" sz="1200" b="1" kern="1200">
              <a:latin typeface="Times New Roman" panose="02020603050405020304" pitchFamily="18" charset="0"/>
              <a:cs typeface="Times New Roman" panose="02020603050405020304" pitchFamily="18" charset="0"/>
            </a:rPr>
            <a:t>O) </a:t>
          </a:r>
          <a:r>
            <a:rPr lang="es-GT" sz="1200" b="0" kern="1200">
              <a:latin typeface="Times New Roman" panose="02020603050405020304" pitchFamily="18" charset="0"/>
              <a:cs typeface="Times New Roman" panose="02020603050405020304" pitchFamily="18" charset="0"/>
            </a:rPr>
            <a:t>Personal capacitado en diversos temas. </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D) Falta de personal en algunas Divisiones</a:t>
          </a: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O) </a:t>
          </a:r>
          <a:r>
            <a:rPr lang="es-GT" sz="1200" b="0" kern="1200">
              <a:latin typeface="Times New Roman" panose="02020603050405020304" pitchFamily="18" charset="0"/>
              <a:cs typeface="Times New Roman" panose="02020603050405020304" pitchFamily="18" charset="0"/>
            </a:rPr>
            <a:t>Personal capacitado en diversos temas y aumento de la eficiencia en los trabajos de cada división.</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O)</a:t>
          </a:r>
          <a:r>
            <a:rPr lang="es-GT" sz="1200" b="0" kern="1200">
              <a:latin typeface="Times New Roman" panose="02020603050405020304" pitchFamily="18" charset="0"/>
              <a:cs typeface="Times New Roman" panose="02020603050405020304" pitchFamily="18" charset="0"/>
            </a:rPr>
            <a:t> Adquisición de bienes y servicios a través del sistema de compras     establecido, mediante las juntas de cotización o licitación.</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D) Inestabilidad laboral (rotación de personal)</a:t>
          </a: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O)</a:t>
          </a:r>
          <a:r>
            <a:rPr lang="es-GT" sz="1200" b="0" kern="1200">
              <a:latin typeface="Times New Roman" panose="02020603050405020304" pitchFamily="18" charset="0"/>
              <a:cs typeface="Times New Roman" panose="02020603050405020304" pitchFamily="18" charset="0"/>
            </a:rPr>
            <a:t> Personal capacitado en diversos temas y aumento de la eficiencia en los trabajos de cada división.</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s-GT" sz="1200" b="1" kern="1200">
              <a:latin typeface="Times New Roman" panose="02020603050405020304" pitchFamily="18" charset="0"/>
              <a:cs typeface="Times New Roman" panose="02020603050405020304" pitchFamily="18" charset="0"/>
            </a:rPr>
            <a:t>O)</a:t>
          </a:r>
          <a:r>
            <a:rPr lang="es-GT" sz="1200" b="0" kern="1200">
              <a:latin typeface="Times New Roman" panose="02020603050405020304" pitchFamily="18" charset="0"/>
              <a:cs typeface="Times New Roman" panose="02020603050405020304" pitchFamily="18" charset="0"/>
            </a:rPr>
            <a:t> Adquisición de bienes y servicios a través del sistema de compras     establecido, mediante las juntas de cotización o licitación.</a:t>
          </a: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GT"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GT" sz="1200" b="1" kern="1200">
            <a:latin typeface="Times New Roman" panose="02020603050405020304" pitchFamily="18" charset="0"/>
            <a:cs typeface="Times New Roman" panose="02020603050405020304" pitchFamily="18" charset="0"/>
          </a:endParaRPr>
        </a:p>
      </dsp:txBody>
      <dsp:txXfrm>
        <a:off x="29" y="1429398"/>
        <a:ext cx="2780620" cy="5531174"/>
      </dsp:txXfrm>
    </dsp:sp>
    <dsp:sp modelId="{AA8DDE20-20CD-46F7-9C8E-2A4839DB5442}">
      <dsp:nvSpPr>
        <dsp:cNvPr id="0" name=""/>
        <dsp:cNvSpPr/>
      </dsp:nvSpPr>
      <dsp:spPr>
        <a:xfrm>
          <a:off x="3169935" y="317150"/>
          <a:ext cx="2780620" cy="1112248"/>
        </a:xfrm>
        <a:prstGeom prst="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w="12700">
          <a:solidFill>
            <a:schemeClr val="accent1">
              <a:shade val="80000"/>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ea typeface="+mn-ea"/>
              <a:cs typeface="Times New Roman" panose="02020603050405020304" pitchFamily="18" charset="0"/>
            </a:rPr>
            <a:t>Estrategias de Análisis DA (Debilidades/Amenazas) </a:t>
          </a:r>
        </a:p>
        <a:p>
          <a:pPr lvl="0" algn="ctr" defTabSz="533400">
            <a:lnSpc>
              <a:spcPct val="90000"/>
            </a:lnSpc>
            <a:spcBef>
              <a:spcPct val="0"/>
            </a:spcBef>
            <a:spcAft>
              <a:spcPct val="35000"/>
            </a:spcAft>
          </a:pPr>
          <a:r>
            <a:rPr lang="es-ES" sz="1200" b="1" kern="1200">
              <a:latin typeface="Times New Roman" panose="02020603050405020304" pitchFamily="18" charset="0"/>
              <a:ea typeface="+mn-ea"/>
              <a:cs typeface="Times New Roman" panose="02020603050405020304" pitchFamily="18" charset="0"/>
            </a:rPr>
            <a:t> (Factores críticos que se deben superar o enfrentar)</a:t>
          </a:r>
          <a:endParaRPr lang="es-ES" sz="1400" b="1" kern="1200">
            <a:latin typeface="Times New Roman" panose="02020603050405020304" pitchFamily="18" charset="0"/>
            <a:ea typeface="+mn-ea"/>
            <a:cs typeface="Times New Roman" panose="02020603050405020304" pitchFamily="18" charset="0"/>
          </a:endParaRPr>
        </a:p>
      </dsp:txBody>
      <dsp:txXfrm>
        <a:off x="3169935" y="317150"/>
        <a:ext cx="2780620" cy="1112248"/>
      </dsp:txXfrm>
    </dsp:sp>
    <dsp:sp modelId="{E511475A-D484-4DF6-81A4-3283555ECCC4}">
      <dsp:nvSpPr>
        <dsp:cNvPr id="0" name=""/>
        <dsp:cNvSpPr/>
      </dsp:nvSpPr>
      <dsp:spPr>
        <a:xfrm>
          <a:off x="3169935" y="1429398"/>
          <a:ext cx="2780620" cy="5531174"/>
        </a:xfrm>
        <a:prstGeom prst="rect">
          <a:avLst/>
        </a:prstGeom>
        <a:solidFill>
          <a:schemeClr val="lt1">
            <a:alpha val="90000"/>
            <a:tint val="40000"/>
            <a:hueOff val="0"/>
            <a:satOff val="0"/>
            <a:lumOff val="0"/>
            <a:alphaOff val="0"/>
          </a:schemeClr>
        </a:solidFill>
        <a:ln w="12700">
          <a:solidFill>
            <a:schemeClr val="accent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D) Falta de personal en algunas Divisiones </a:t>
          </a:r>
        </a:p>
        <a:p>
          <a:pPr marL="114300" lvl="1" indent="-114300" algn="l" defTabSz="533400">
            <a:lnSpc>
              <a:spcPct val="90000"/>
            </a:lnSpc>
            <a:spcBef>
              <a:spcPct val="0"/>
            </a:spcBef>
            <a:spcAft>
              <a:spcPct val="15000"/>
            </a:spcAft>
            <a:buChar char="••"/>
          </a:pPr>
          <a:r>
            <a:rPr lang="es-ES" sz="1200" kern="1200">
              <a:latin typeface="Times New Roman" panose="02020603050405020304" pitchFamily="18" charset="0"/>
              <a:ea typeface="+mn-ea"/>
              <a:cs typeface="Times New Roman" panose="02020603050405020304" pitchFamily="18" charset="0"/>
            </a:rPr>
            <a:t>A) La “no asignación” presupuestaria necesaria para el cumplimiento de metas. </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D) Falta de capacitación al personal                                                  </a:t>
          </a:r>
          <a:r>
            <a:rPr lang="es-ES" sz="1200" kern="1200">
              <a:latin typeface="Times New Roman" panose="02020603050405020304" pitchFamily="18" charset="0"/>
              <a:ea typeface="+mn-ea"/>
              <a:cs typeface="Times New Roman" panose="02020603050405020304" pitchFamily="18" charset="0"/>
            </a:rPr>
            <a:t>A) La “no asignación” presupuestaria necesaria para el cumplimiento de metas. </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s-ES" sz="1200" b="1" kern="1200">
              <a:latin typeface="Times New Roman" panose="02020603050405020304" pitchFamily="18" charset="0"/>
              <a:ea typeface="+mn-ea"/>
              <a:cs typeface="Times New Roman" panose="02020603050405020304" pitchFamily="18" charset="0"/>
            </a:rPr>
            <a:t>D) La ley de AMSA no permite sancionar                                                 </a:t>
          </a:r>
          <a:r>
            <a:rPr lang="es-ES" sz="1200" kern="1200">
              <a:latin typeface="Times New Roman" panose="02020603050405020304" pitchFamily="18" charset="0"/>
              <a:ea typeface="+mn-ea"/>
              <a:cs typeface="Times New Roman" panose="02020603050405020304" pitchFamily="18" charset="0"/>
            </a:rPr>
            <a:t>A) Falta de compromisos de la junta de representantes.</a:t>
          </a: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s-E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69935" y="1429398"/>
        <a:ext cx="2780620" cy="553117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7EDE1-664F-4ABC-9529-5BCC97508521}">
      <dsp:nvSpPr>
        <dsp:cNvPr id="0" name=""/>
        <dsp:cNvSpPr/>
      </dsp:nvSpPr>
      <dsp:spPr>
        <a:xfrm>
          <a:off x="0" y="274220"/>
          <a:ext cx="5486400" cy="522112"/>
        </a:xfrm>
        <a:prstGeom prst="rect">
          <a:avLst/>
        </a:prstGeom>
        <a:solidFill>
          <a:schemeClr val="dk2">
            <a:alpha val="90000"/>
            <a:tint val="40000"/>
            <a:hueOff val="0"/>
            <a:satOff val="0"/>
            <a:lumOff val="0"/>
            <a:alphaOff val="0"/>
          </a:schemeClr>
        </a:solidFill>
        <a:ln w="25400">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70764" rIns="425806"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Definimos el respeto como la búsqueda continua del bien común.</a:t>
          </a:r>
          <a:endParaRPr lang="es-GT" sz="1200" b="0" kern="1200">
            <a:latin typeface="Times New Roman" panose="02020603050405020304" pitchFamily="18" charset="0"/>
            <a:cs typeface="Times New Roman" panose="02020603050405020304" pitchFamily="18" charset="0"/>
          </a:endParaRPr>
        </a:p>
      </dsp:txBody>
      <dsp:txXfrm>
        <a:off x="0" y="274220"/>
        <a:ext cx="5486400" cy="522112"/>
      </dsp:txXfrm>
    </dsp:sp>
    <dsp:sp modelId="{98800D96-45A7-426E-9846-F8AC4FA5542E}">
      <dsp:nvSpPr>
        <dsp:cNvPr id="0" name=""/>
        <dsp:cNvSpPr/>
      </dsp:nvSpPr>
      <dsp:spPr>
        <a:xfrm>
          <a:off x="255271" y="104334"/>
          <a:ext cx="3840480" cy="383760"/>
        </a:xfrm>
        <a:prstGeom prst="roundRect">
          <a:avLst/>
        </a:prstGeom>
        <a:solidFill>
          <a:schemeClr val="lt1">
            <a:hueOff val="0"/>
            <a:satOff val="0"/>
            <a:lumOff val="0"/>
            <a:alphaOff val="0"/>
          </a:schemeClr>
        </a:solidFill>
        <a:ln w="25400">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77850">
            <a:lnSpc>
              <a:spcPct val="90000"/>
            </a:lnSpc>
            <a:spcBef>
              <a:spcPct val="0"/>
            </a:spcBef>
            <a:spcAft>
              <a:spcPct val="35000"/>
            </a:spcAft>
          </a:pPr>
          <a:r>
            <a:rPr lang="es-GT" sz="1300" kern="1200">
              <a:latin typeface="Times New Roman" panose="02020603050405020304" pitchFamily="18" charset="0"/>
              <a:cs typeface="Times New Roman" panose="02020603050405020304" pitchFamily="18" charset="0"/>
            </a:rPr>
            <a:t>Respeto</a:t>
          </a:r>
        </a:p>
      </dsp:txBody>
      <dsp:txXfrm>
        <a:off x="274005" y="123068"/>
        <a:ext cx="3803012" cy="346292"/>
      </dsp:txXfrm>
    </dsp:sp>
    <dsp:sp modelId="{A074E866-231C-4980-87DC-01845941C0FA}">
      <dsp:nvSpPr>
        <dsp:cNvPr id="0" name=""/>
        <dsp:cNvSpPr/>
      </dsp:nvSpPr>
      <dsp:spPr>
        <a:xfrm>
          <a:off x="0" y="1073891"/>
          <a:ext cx="5486400" cy="716625"/>
        </a:xfrm>
        <a:prstGeom prst="rect">
          <a:avLst/>
        </a:prstGeom>
        <a:solidFill>
          <a:schemeClr val="dk2">
            <a:alpha val="90000"/>
            <a:tint val="40000"/>
            <a:hueOff val="0"/>
            <a:satOff val="0"/>
            <a:lumOff val="0"/>
            <a:alphaOff val="0"/>
          </a:schemeClr>
        </a:solidFill>
        <a:ln w="25400">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70764" rIns="425806"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r>
            <a:rPr lang="es-ES" sz="1400" b="0" kern="1200"/>
            <a:t>.</a:t>
          </a:r>
          <a:endParaRPr lang="es-GT" sz="1400" b="0" kern="1200"/>
        </a:p>
      </dsp:txBody>
      <dsp:txXfrm>
        <a:off x="0" y="1073891"/>
        <a:ext cx="5486400" cy="716625"/>
      </dsp:txXfrm>
    </dsp:sp>
    <dsp:sp modelId="{E15595FD-D4C6-4AAA-A52A-0E30DD4D61D7}">
      <dsp:nvSpPr>
        <dsp:cNvPr id="0" name=""/>
        <dsp:cNvSpPr/>
      </dsp:nvSpPr>
      <dsp:spPr>
        <a:xfrm>
          <a:off x="274320" y="882011"/>
          <a:ext cx="3840480" cy="383760"/>
        </a:xfrm>
        <a:prstGeom prst="roundRect">
          <a:avLst/>
        </a:prstGeom>
        <a:solidFill>
          <a:schemeClr val="lt1">
            <a:hueOff val="0"/>
            <a:satOff val="0"/>
            <a:lumOff val="0"/>
            <a:alphaOff val="0"/>
          </a:schemeClr>
        </a:solidFill>
        <a:ln w="25400">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77850">
            <a:lnSpc>
              <a:spcPct val="90000"/>
            </a:lnSpc>
            <a:spcBef>
              <a:spcPct val="0"/>
            </a:spcBef>
            <a:spcAft>
              <a:spcPct val="35000"/>
            </a:spcAft>
          </a:pPr>
          <a:r>
            <a:rPr lang="es-GT" sz="1300" kern="1200">
              <a:latin typeface="Times New Roman" panose="02020603050405020304" pitchFamily="18" charset="0"/>
              <a:cs typeface="Times New Roman" panose="02020603050405020304" pitchFamily="18" charset="0"/>
            </a:rPr>
            <a:t>Responsabilidad</a:t>
          </a:r>
        </a:p>
      </dsp:txBody>
      <dsp:txXfrm>
        <a:off x="293054" y="900745"/>
        <a:ext cx="3803012" cy="346292"/>
      </dsp:txXfrm>
    </dsp:sp>
    <dsp:sp modelId="{9C2E1256-FDE8-4A5E-AC9A-89E12C04D648}">
      <dsp:nvSpPr>
        <dsp:cNvPr id="0" name=""/>
        <dsp:cNvSpPr/>
      </dsp:nvSpPr>
      <dsp:spPr>
        <a:xfrm>
          <a:off x="0" y="2052596"/>
          <a:ext cx="5486400" cy="839475"/>
        </a:xfrm>
        <a:prstGeom prst="rect">
          <a:avLst/>
        </a:prstGeom>
        <a:solidFill>
          <a:schemeClr val="dk2">
            <a:alpha val="90000"/>
            <a:tint val="40000"/>
            <a:hueOff val="0"/>
            <a:satOff val="0"/>
            <a:lumOff val="0"/>
            <a:alphaOff val="0"/>
          </a:schemeClr>
        </a:solidFill>
        <a:ln w="25400">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70764" rIns="425806"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kern="1200">
            <a:latin typeface="Times New Roman" panose="02020603050405020304" pitchFamily="18" charset="0"/>
            <a:cs typeface="Times New Roman" panose="02020603050405020304" pitchFamily="18" charset="0"/>
          </a:endParaRPr>
        </a:p>
      </dsp:txBody>
      <dsp:txXfrm>
        <a:off x="0" y="2052596"/>
        <a:ext cx="5486400" cy="839475"/>
      </dsp:txXfrm>
    </dsp:sp>
    <dsp:sp modelId="{4D64CC7D-EB02-4E70-ACEE-929C47C2F3A1}">
      <dsp:nvSpPr>
        <dsp:cNvPr id="0" name=""/>
        <dsp:cNvSpPr/>
      </dsp:nvSpPr>
      <dsp:spPr>
        <a:xfrm>
          <a:off x="274320" y="1860716"/>
          <a:ext cx="3840480" cy="383760"/>
        </a:xfrm>
        <a:prstGeom prst="roundRect">
          <a:avLst/>
        </a:prstGeom>
        <a:solidFill>
          <a:schemeClr val="lt1">
            <a:hueOff val="0"/>
            <a:satOff val="0"/>
            <a:lumOff val="0"/>
            <a:alphaOff val="0"/>
          </a:schemeClr>
        </a:solidFill>
        <a:ln w="25400">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77850">
            <a:lnSpc>
              <a:spcPct val="90000"/>
            </a:lnSpc>
            <a:spcBef>
              <a:spcPct val="0"/>
            </a:spcBef>
            <a:spcAft>
              <a:spcPct val="35000"/>
            </a:spcAft>
          </a:pPr>
          <a:r>
            <a:rPr lang="es-GT" sz="1300" kern="1200">
              <a:latin typeface="Times New Roman" panose="02020603050405020304" pitchFamily="18" charset="0"/>
              <a:cs typeface="Times New Roman" panose="02020603050405020304" pitchFamily="18" charset="0"/>
            </a:rPr>
            <a:t>Liderazgo</a:t>
          </a:r>
        </a:p>
      </dsp:txBody>
      <dsp:txXfrm>
        <a:off x="293054" y="1879450"/>
        <a:ext cx="3803012" cy="346292"/>
      </dsp:txXfrm>
    </dsp:sp>
    <dsp:sp modelId="{BACE0766-9C5A-497E-AB5A-43ABCC6E17DB}">
      <dsp:nvSpPr>
        <dsp:cNvPr id="0" name=""/>
        <dsp:cNvSpPr/>
      </dsp:nvSpPr>
      <dsp:spPr>
        <a:xfrm>
          <a:off x="0" y="3154151"/>
          <a:ext cx="5486400" cy="839475"/>
        </a:xfrm>
        <a:prstGeom prst="rect">
          <a:avLst/>
        </a:prstGeom>
        <a:solidFill>
          <a:schemeClr val="dk2">
            <a:alpha val="90000"/>
            <a:tint val="40000"/>
            <a:hueOff val="0"/>
            <a:satOff val="0"/>
            <a:lumOff val="0"/>
            <a:alphaOff val="0"/>
          </a:schemeClr>
        </a:solidFill>
        <a:ln w="25400">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70764" rIns="425806"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sp:txBody>
      <dsp:txXfrm>
        <a:off x="0" y="3154151"/>
        <a:ext cx="5486400" cy="839475"/>
      </dsp:txXfrm>
    </dsp:sp>
    <dsp:sp modelId="{71681AB2-C5F1-44AE-BDDA-E418452BEAC1}">
      <dsp:nvSpPr>
        <dsp:cNvPr id="0" name=""/>
        <dsp:cNvSpPr/>
      </dsp:nvSpPr>
      <dsp:spPr>
        <a:xfrm>
          <a:off x="274320" y="2962271"/>
          <a:ext cx="3840480" cy="383760"/>
        </a:xfrm>
        <a:prstGeom prst="roundRect">
          <a:avLst/>
        </a:prstGeom>
        <a:solidFill>
          <a:schemeClr val="lt1">
            <a:hueOff val="0"/>
            <a:satOff val="0"/>
            <a:lumOff val="0"/>
            <a:alphaOff val="0"/>
          </a:schemeClr>
        </a:solidFill>
        <a:ln w="25400">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77850">
            <a:lnSpc>
              <a:spcPct val="90000"/>
            </a:lnSpc>
            <a:spcBef>
              <a:spcPct val="0"/>
            </a:spcBef>
            <a:spcAft>
              <a:spcPct val="35000"/>
            </a:spcAft>
          </a:pPr>
          <a:r>
            <a:rPr lang="es-GT" sz="1300" kern="1200">
              <a:latin typeface="Times New Roman" panose="02020603050405020304" pitchFamily="18" charset="0"/>
              <a:cs typeface="Times New Roman" panose="02020603050405020304" pitchFamily="18" charset="0"/>
            </a:rPr>
            <a:t>Integridad</a:t>
          </a:r>
        </a:p>
      </dsp:txBody>
      <dsp:txXfrm>
        <a:off x="293054" y="2981005"/>
        <a:ext cx="3803012" cy="346292"/>
      </dsp:txXfrm>
    </dsp:sp>
    <dsp:sp modelId="{C7AE0975-E8B2-47E9-8903-8740F10A46BF}">
      <dsp:nvSpPr>
        <dsp:cNvPr id="0" name=""/>
        <dsp:cNvSpPr/>
      </dsp:nvSpPr>
      <dsp:spPr>
        <a:xfrm>
          <a:off x="0" y="4255706"/>
          <a:ext cx="5486400" cy="675675"/>
        </a:xfrm>
        <a:prstGeom prst="rect">
          <a:avLst/>
        </a:prstGeom>
        <a:solidFill>
          <a:schemeClr val="dk2">
            <a:alpha val="90000"/>
            <a:tint val="40000"/>
            <a:hueOff val="0"/>
            <a:satOff val="0"/>
            <a:lumOff val="0"/>
            <a:alphaOff val="0"/>
          </a:schemeClr>
        </a:solidFill>
        <a:ln w="25400">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70764" rIns="425806"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Estamos seriamente comprometidos con la protección y conservación del medio ambiente.</a:t>
          </a:r>
        </a:p>
      </dsp:txBody>
      <dsp:txXfrm>
        <a:off x="0" y="4255706"/>
        <a:ext cx="5486400" cy="675675"/>
      </dsp:txXfrm>
    </dsp:sp>
    <dsp:sp modelId="{F7E5F60A-B946-45A2-9119-8FCA6E9DC3DF}">
      <dsp:nvSpPr>
        <dsp:cNvPr id="0" name=""/>
        <dsp:cNvSpPr/>
      </dsp:nvSpPr>
      <dsp:spPr>
        <a:xfrm>
          <a:off x="274320" y="4063826"/>
          <a:ext cx="3840480" cy="383760"/>
        </a:xfrm>
        <a:prstGeom prst="roundRect">
          <a:avLst/>
        </a:prstGeom>
        <a:solidFill>
          <a:schemeClr val="lt1">
            <a:hueOff val="0"/>
            <a:satOff val="0"/>
            <a:lumOff val="0"/>
            <a:alphaOff val="0"/>
          </a:schemeClr>
        </a:solidFill>
        <a:ln w="25400">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s-GT" sz="1400" kern="1200">
              <a:latin typeface="Times New Roman" panose="02020603050405020304" pitchFamily="18" charset="0"/>
              <a:cs typeface="Times New Roman" panose="02020603050405020304" pitchFamily="18" charset="0"/>
            </a:rPr>
            <a:t>Compromiso</a:t>
          </a:r>
        </a:p>
      </dsp:txBody>
      <dsp:txXfrm>
        <a:off x="293054" y="4082560"/>
        <a:ext cx="3803012" cy="34629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E5F212-A8A7-40D0-95AE-31AC2F0C7601}">
      <dsp:nvSpPr>
        <dsp:cNvPr id="0" name=""/>
        <dsp:cNvSpPr/>
      </dsp:nvSpPr>
      <dsp:spPr>
        <a:xfrm>
          <a:off x="3202" y="17075"/>
          <a:ext cx="1456109" cy="820800"/>
        </a:xfrm>
        <a:prstGeom prst="roundRect">
          <a:avLst>
            <a:gd name="adj" fmla="val 10000"/>
          </a:avLst>
        </a:prstGeom>
        <a:gradFill rotWithShape="0">
          <a:gsLst>
            <a:gs pos="0">
              <a:schemeClr val="dk2">
                <a:hueOff val="0"/>
                <a:satOff val="0"/>
                <a:lumOff val="0"/>
                <a:alphaOff val="0"/>
                <a:tint val="100000"/>
                <a:shade val="75000"/>
                <a:satMod val="160000"/>
              </a:schemeClr>
            </a:gs>
            <a:gs pos="62000">
              <a:schemeClr val="dk2">
                <a:hueOff val="0"/>
                <a:satOff val="0"/>
                <a:lumOff val="0"/>
                <a:alphaOff val="0"/>
                <a:tint val="100000"/>
                <a:shade val="100000"/>
                <a:satMod val="125000"/>
              </a:schemeClr>
            </a:gs>
            <a:gs pos="100000">
              <a:schemeClr val="dk2">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dk2">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latin typeface="Times New Roman" panose="02020603050405020304" pitchFamily="18" charset="0"/>
              <a:ea typeface="+mn-ea"/>
              <a:cs typeface="Times New Roman" panose="02020603050405020304" pitchFamily="18" charset="0"/>
            </a:rPr>
            <a:t>Problema central</a:t>
          </a:r>
        </a:p>
      </dsp:txBody>
      <dsp:txXfrm>
        <a:off x="19229" y="33102"/>
        <a:ext cx="1424055" cy="515146"/>
      </dsp:txXfrm>
    </dsp:sp>
    <dsp:sp modelId="{A410DD8F-4CA3-4C42-9BBC-D3FCF2E3D35E}">
      <dsp:nvSpPr>
        <dsp:cNvPr id="0" name=""/>
        <dsp:cNvSpPr/>
      </dsp:nvSpPr>
      <dsp:spPr>
        <a:xfrm>
          <a:off x="301441" y="564275"/>
          <a:ext cx="1456109" cy="1812600"/>
        </a:xfrm>
        <a:prstGeom prst="roundRect">
          <a:avLst>
            <a:gd name="adj" fmla="val 10000"/>
          </a:avLst>
        </a:prstGeom>
        <a:solidFill>
          <a:schemeClr val="lt2">
            <a:alpha val="90000"/>
            <a:hueOff val="0"/>
            <a:satOff val="0"/>
            <a:lumOff val="0"/>
            <a:alphaOff val="0"/>
          </a:schemeClr>
        </a:solidFill>
        <a:ln w="12700">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Degradación ambiental de la cuenca y el lago de Amatitlán</a:t>
          </a:r>
        </a:p>
      </dsp:txBody>
      <dsp:txXfrm>
        <a:off x="344089" y="606923"/>
        <a:ext cx="1370813" cy="1727304"/>
      </dsp:txXfrm>
    </dsp:sp>
    <dsp:sp modelId="{021BF3D0-33CE-4DF6-9307-037FD42FB53F}">
      <dsp:nvSpPr>
        <dsp:cNvPr id="0" name=""/>
        <dsp:cNvSpPr/>
      </dsp:nvSpPr>
      <dsp:spPr>
        <a:xfrm>
          <a:off x="1680052" y="109410"/>
          <a:ext cx="467970" cy="362529"/>
        </a:xfrm>
        <a:prstGeom prst="rightArrow">
          <a:avLst>
            <a:gd name="adj1" fmla="val 60000"/>
            <a:gd name="adj2" fmla="val 50000"/>
          </a:avLst>
        </a:prstGeom>
        <a:gradFill rotWithShape="0">
          <a:gsLst>
            <a:gs pos="0">
              <a:schemeClr val="dk2">
                <a:tint val="60000"/>
                <a:hueOff val="0"/>
                <a:satOff val="0"/>
                <a:lumOff val="0"/>
                <a:alphaOff val="0"/>
                <a:tint val="100000"/>
                <a:shade val="75000"/>
                <a:satMod val="160000"/>
              </a:schemeClr>
            </a:gs>
            <a:gs pos="62000">
              <a:schemeClr val="dk2">
                <a:tint val="60000"/>
                <a:hueOff val="0"/>
                <a:satOff val="0"/>
                <a:lumOff val="0"/>
                <a:alphaOff val="0"/>
                <a:tint val="100000"/>
                <a:shade val="100000"/>
                <a:satMod val="125000"/>
              </a:schemeClr>
            </a:gs>
            <a:gs pos="100000">
              <a:schemeClr val="dk2">
                <a:tint val="60000"/>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dk2">
              <a:tint val="60000"/>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ES" sz="1000" kern="1200">
            <a:solidFill>
              <a:sysClr val="window" lastClr="FFFFFF"/>
            </a:solidFill>
            <a:latin typeface="Calibri"/>
            <a:ea typeface="+mn-ea"/>
            <a:cs typeface="+mn-cs"/>
          </a:endParaRPr>
        </a:p>
      </dsp:txBody>
      <dsp:txXfrm>
        <a:off x="1680052" y="181916"/>
        <a:ext cx="359211" cy="217517"/>
      </dsp:txXfrm>
    </dsp:sp>
    <dsp:sp modelId="{CBB8CACF-AB47-4148-801C-EA946AB596C4}">
      <dsp:nvSpPr>
        <dsp:cNvPr id="0" name=""/>
        <dsp:cNvSpPr/>
      </dsp:nvSpPr>
      <dsp:spPr>
        <a:xfrm>
          <a:off x="2342275" y="17075"/>
          <a:ext cx="1456109" cy="820800"/>
        </a:xfrm>
        <a:prstGeom prst="roundRect">
          <a:avLst>
            <a:gd name="adj" fmla="val 10000"/>
          </a:avLst>
        </a:prstGeom>
        <a:gradFill rotWithShape="0">
          <a:gsLst>
            <a:gs pos="0">
              <a:schemeClr val="dk2">
                <a:hueOff val="0"/>
                <a:satOff val="0"/>
                <a:lumOff val="0"/>
                <a:alphaOff val="0"/>
                <a:tint val="100000"/>
                <a:shade val="75000"/>
                <a:satMod val="160000"/>
              </a:schemeClr>
            </a:gs>
            <a:gs pos="62000">
              <a:schemeClr val="dk2">
                <a:hueOff val="0"/>
                <a:satOff val="0"/>
                <a:lumOff val="0"/>
                <a:alphaOff val="0"/>
                <a:tint val="100000"/>
                <a:shade val="100000"/>
                <a:satMod val="125000"/>
              </a:schemeClr>
            </a:gs>
            <a:gs pos="100000">
              <a:schemeClr val="dk2">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dk2">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latin typeface="Times New Roman" panose="02020603050405020304" pitchFamily="18" charset="0"/>
              <a:ea typeface="+mn-ea"/>
              <a:cs typeface="Times New Roman" panose="02020603050405020304" pitchFamily="18" charset="0"/>
            </a:rPr>
            <a:t>Causas inmediatas</a:t>
          </a:r>
        </a:p>
      </dsp:txBody>
      <dsp:txXfrm>
        <a:off x="2358302" y="33102"/>
        <a:ext cx="1424055" cy="515146"/>
      </dsp:txXfrm>
    </dsp:sp>
    <dsp:sp modelId="{46FAD090-476D-434E-9E36-C26712064D00}">
      <dsp:nvSpPr>
        <dsp:cNvPr id="0" name=""/>
        <dsp:cNvSpPr/>
      </dsp:nvSpPr>
      <dsp:spPr>
        <a:xfrm>
          <a:off x="2640514" y="564275"/>
          <a:ext cx="1456109" cy="1812600"/>
        </a:xfrm>
        <a:prstGeom prst="roundRect">
          <a:avLst>
            <a:gd name="adj" fmla="val 10000"/>
          </a:avLst>
        </a:prstGeom>
        <a:solidFill>
          <a:schemeClr val="lt2">
            <a:alpha val="90000"/>
            <a:hueOff val="0"/>
            <a:satOff val="0"/>
            <a:lumOff val="0"/>
            <a:alphaOff val="0"/>
          </a:schemeClr>
        </a:solidFill>
        <a:ln w="12700">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Contaminación Hídrica</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Sedimentación</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Erosión de suelos y explotación minera</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Deforestación</a:t>
          </a:r>
        </a:p>
      </dsp:txBody>
      <dsp:txXfrm>
        <a:off x="2683162" y="606923"/>
        <a:ext cx="1370813" cy="1727304"/>
      </dsp:txXfrm>
    </dsp:sp>
    <dsp:sp modelId="{00965B05-70E1-4FF9-98C1-32ADBFE24E74}">
      <dsp:nvSpPr>
        <dsp:cNvPr id="0" name=""/>
        <dsp:cNvSpPr/>
      </dsp:nvSpPr>
      <dsp:spPr>
        <a:xfrm>
          <a:off x="4019126" y="109410"/>
          <a:ext cx="467970" cy="362529"/>
        </a:xfrm>
        <a:prstGeom prst="rightArrow">
          <a:avLst>
            <a:gd name="adj1" fmla="val 60000"/>
            <a:gd name="adj2" fmla="val 50000"/>
          </a:avLst>
        </a:prstGeom>
        <a:gradFill rotWithShape="0">
          <a:gsLst>
            <a:gs pos="0">
              <a:schemeClr val="dk2">
                <a:tint val="60000"/>
                <a:hueOff val="0"/>
                <a:satOff val="0"/>
                <a:lumOff val="0"/>
                <a:alphaOff val="0"/>
                <a:tint val="100000"/>
                <a:shade val="75000"/>
                <a:satMod val="160000"/>
              </a:schemeClr>
            </a:gs>
            <a:gs pos="62000">
              <a:schemeClr val="dk2">
                <a:tint val="60000"/>
                <a:hueOff val="0"/>
                <a:satOff val="0"/>
                <a:lumOff val="0"/>
                <a:alphaOff val="0"/>
                <a:tint val="100000"/>
                <a:shade val="100000"/>
                <a:satMod val="125000"/>
              </a:schemeClr>
            </a:gs>
            <a:gs pos="100000">
              <a:schemeClr val="dk2">
                <a:tint val="60000"/>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dk2">
              <a:tint val="60000"/>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ES" sz="1000" kern="1200">
            <a:solidFill>
              <a:sysClr val="window" lastClr="FFFFFF"/>
            </a:solidFill>
            <a:latin typeface="Calibri"/>
            <a:ea typeface="+mn-ea"/>
            <a:cs typeface="+mn-cs"/>
          </a:endParaRPr>
        </a:p>
      </dsp:txBody>
      <dsp:txXfrm>
        <a:off x="4019126" y="181916"/>
        <a:ext cx="359211" cy="217517"/>
      </dsp:txXfrm>
    </dsp:sp>
    <dsp:sp modelId="{15818BD1-1838-47DD-A23C-2AAAF6EC1E57}">
      <dsp:nvSpPr>
        <dsp:cNvPr id="0" name=""/>
        <dsp:cNvSpPr/>
      </dsp:nvSpPr>
      <dsp:spPr>
        <a:xfrm>
          <a:off x="4681348" y="17075"/>
          <a:ext cx="1456109" cy="820800"/>
        </a:xfrm>
        <a:prstGeom prst="roundRect">
          <a:avLst>
            <a:gd name="adj" fmla="val 10000"/>
          </a:avLst>
        </a:prstGeom>
        <a:gradFill rotWithShape="0">
          <a:gsLst>
            <a:gs pos="0">
              <a:schemeClr val="dk2">
                <a:hueOff val="0"/>
                <a:satOff val="0"/>
                <a:lumOff val="0"/>
                <a:alphaOff val="0"/>
                <a:tint val="100000"/>
                <a:shade val="75000"/>
                <a:satMod val="160000"/>
              </a:schemeClr>
            </a:gs>
            <a:gs pos="62000">
              <a:schemeClr val="dk2">
                <a:hueOff val="0"/>
                <a:satOff val="0"/>
                <a:lumOff val="0"/>
                <a:alphaOff val="0"/>
                <a:tint val="100000"/>
                <a:shade val="100000"/>
                <a:satMod val="125000"/>
              </a:schemeClr>
            </a:gs>
            <a:gs pos="100000">
              <a:schemeClr val="dk2">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dk2">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latin typeface="Times New Roman" panose="02020603050405020304" pitchFamily="18" charset="0"/>
              <a:ea typeface="+mn-ea"/>
              <a:cs typeface="Times New Roman" panose="02020603050405020304" pitchFamily="18" charset="0"/>
            </a:rPr>
            <a:t>Resultado institucional</a:t>
          </a:r>
        </a:p>
      </dsp:txBody>
      <dsp:txXfrm>
        <a:off x="4697375" y="33102"/>
        <a:ext cx="1424055" cy="515146"/>
      </dsp:txXfrm>
    </dsp:sp>
    <dsp:sp modelId="{9463FB0C-CB3C-4229-8F61-B5C9073EDFF1}">
      <dsp:nvSpPr>
        <dsp:cNvPr id="0" name=""/>
        <dsp:cNvSpPr/>
      </dsp:nvSpPr>
      <dsp:spPr>
        <a:xfrm>
          <a:off x="4982790" y="564275"/>
          <a:ext cx="1456109" cy="1812600"/>
        </a:xfrm>
        <a:prstGeom prst="roundRect">
          <a:avLst>
            <a:gd name="adj" fmla="val 10000"/>
          </a:avLst>
        </a:prstGeom>
        <a:solidFill>
          <a:schemeClr val="lt2">
            <a:alpha val="90000"/>
            <a:hueOff val="0"/>
            <a:satOff val="0"/>
            <a:lumOff val="0"/>
            <a:alphaOff val="0"/>
          </a:schemeClr>
        </a:solidFill>
        <a:ln w="12700">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ea typeface="+mn-ea"/>
              <a:cs typeface="Times New Roman" panose="02020603050405020304" pitchFamily="18" charset="0"/>
            </a:rPr>
            <a:t>Para el 2030, se ha disminuido en dos puntos el valor promedio del Índice del estado trófico del lago de Amatitlán, a través del manejo integrado de su cuenca (De 72, estado hipereutrófico, en 2020 a un 70, estado eutrófico, en el 2030)</a:t>
          </a:r>
        </a:p>
      </dsp:txBody>
      <dsp:txXfrm>
        <a:off x="5025438" y="606923"/>
        <a:ext cx="1370813" cy="172730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2C8056-FD0C-41AB-BAE4-414534D03FC5}">
      <dsp:nvSpPr>
        <dsp:cNvPr id="0" name=""/>
        <dsp:cNvSpPr/>
      </dsp:nvSpPr>
      <dsp:spPr>
        <a:xfrm rot="5400000">
          <a:off x="3841107" y="-1545645"/>
          <a:ext cx="668796" cy="3929888"/>
        </a:xfrm>
        <a:prstGeom prst="round2SameRect">
          <a:avLst/>
        </a:prstGeom>
        <a:solidFill>
          <a:schemeClr val="accent3">
            <a:alpha val="90000"/>
            <a:tint val="40000"/>
            <a:hueOff val="0"/>
            <a:satOff val="0"/>
            <a:lumOff val="0"/>
            <a:alphaOff val="0"/>
          </a:schemeClr>
        </a:solidFill>
        <a:ln w="25400">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Mejorar el desempeño de la operación política y funcional de AMSA.</a:t>
          </a:r>
        </a:p>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Promover, ampliar y fortalecer una red efectiva de alianzas tácticas y estratégicas, que permitan alcanzar objetivos institucionales mediante el involucramiento activo de todos los actores de la sociedad.</a:t>
          </a:r>
        </a:p>
      </dsp:txBody>
      <dsp:txXfrm rot="-5400000">
        <a:off x="2210561" y="117549"/>
        <a:ext cx="3897240" cy="603500"/>
      </dsp:txXfrm>
    </dsp:sp>
    <dsp:sp modelId="{5B55DD7F-9442-4234-B0C4-101BDFBFC44C}">
      <dsp:nvSpPr>
        <dsp:cNvPr id="0" name=""/>
        <dsp:cNvSpPr/>
      </dsp:nvSpPr>
      <dsp:spPr>
        <a:xfrm>
          <a:off x="0" y="1300"/>
          <a:ext cx="2210562" cy="835995"/>
        </a:xfrm>
        <a:prstGeom prst="roundRect">
          <a:avLst/>
        </a:prstGeom>
        <a:solidFill>
          <a:schemeClr val="accent3">
            <a:shade val="80000"/>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GT" sz="1000" b="1" kern="1200" dirty="0">
              <a:latin typeface="Times New Roman" panose="02020603050405020304" pitchFamily="18" charset="0"/>
              <a:cs typeface="Times New Roman" panose="02020603050405020304" pitchFamily="18" charset="0"/>
            </a:rPr>
            <a:t>Modernización y Fortalecimiento Institucional</a:t>
          </a:r>
          <a:endParaRPr lang="es-GT" sz="1000" kern="1200" dirty="0">
            <a:latin typeface="Times New Roman" panose="02020603050405020304" pitchFamily="18" charset="0"/>
            <a:cs typeface="Times New Roman" panose="02020603050405020304" pitchFamily="18" charset="0"/>
          </a:endParaRPr>
        </a:p>
      </dsp:txBody>
      <dsp:txXfrm>
        <a:off x="40810" y="42110"/>
        <a:ext cx="2128942" cy="754375"/>
      </dsp:txXfrm>
    </dsp:sp>
    <dsp:sp modelId="{975EEFFA-689F-4EE6-B0B4-9FAAA58EFB3A}">
      <dsp:nvSpPr>
        <dsp:cNvPr id="0" name=""/>
        <dsp:cNvSpPr/>
      </dsp:nvSpPr>
      <dsp:spPr>
        <a:xfrm rot="5400000">
          <a:off x="3841107" y="-667850"/>
          <a:ext cx="668796" cy="3929888"/>
        </a:xfrm>
        <a:prstGeom prst="round2SameRect">
          <a:avLst/>
        </a:prstGeom>
        <a:solidFill>
          <a:schemeClr val="accent3">
            <a:alpha val="90000"/>
            <a:tint val="40000"/>
            <a:hueOff val="0"/>
            <a:satOff val="0"/>
            <a:lumOff val="0"/>
            <a:alphaOff val="0"/>
          </a:schemeClr>
        </a:solidFill>
        <a:ln w="25400">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sp:txBody>
      <dsp:txXfrm rot="-5400000">
        <a:off x="2210561" y="995344"/>
        <a:ext cx="3897240" cy="603500"/>
      </dsp:txXfrm>
    </dsp:sp>
    <dsp:sp modelId="{851B4F50-86CB-4485-9581-E9F3239D8B3C}">
      <dsp:nvSpPr>
        <dsp:cNvPr id="0" name=""/>
        <dsp:cNvSpPr/>
      </dsp:nvSpPr>
      <dsp:spPr>
        <a:xfrm>
          <a:off x="0" y="879095"/>
          <a:ext cx="2210562" cy="835995"/>
        </a:xfrm>
        <a:prstGeom prst="roundRect">
          <a:avLst/>
        </a:prstGeom>
        <a:solidFill>
          <a:schemeClr val="accent3">
            <a:shade val="80000"/>
            <a:hueOff val="128102"/>
            <a:satOff val="-11996"/>
            <a:lumOff val="8802"/>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GT" sz="1000" b="1" kern="1200" dirty="0">
              <a:latin typeface="Times New Roman" panose="02020603050405020304" pitchFamily="18" charset="0"/>
              <a:cs typeface="Times New Roman" panose="02020603050405020304" pitchFamily="18" charset="0"/>
            </a:rPr>
            <a:t>Gobernanza y Cumplimiento Legal</a:t>
          </a:r>
          <a:endParaRPr lang="es-GT" sz="1000" kern="1200" dirty="0">
            <a:latin typeface="Times New Roman" panose="02020603050405020304" pitchFamily="18" charset="0"/>
            <a:cs typeface="Times New Roman" panose="02020603050405020304" pitchFamily="18" charset="0"/>
          </a:endParaRPr>
        </a:p>
      </dsp:txBody>
      <dsp:txXfrm>
        <a:off x="40810" y="919905"/>
        <a:ext cx="2128942" cy="754375"/>
      </dsp:txXfrm>
    </dsp:sp>
    <dsp:sp modelId="{A2425F29-087F-44F1-951E-9ED807AFB5FC}">
      <dsp:nvSpPr>
        <dsp:cNvPr id="0" name=""/>
        <dsp:cNvSpPr/>
      </dsp:nvSpPr>
      <dsp:spPr>
        <a:xfrm rot="5400000">
          <a:off x="3724729" y="341058"/>
          <a:ext cx="893398" cy="3926050"/>
        </a:xfrm>
        <a:prstGeom prst="round2SameRect">
          <a:avLst/>
        </a:prstGeom>
        <a:solidFill>
          <a:schemeClr val="accent3">
            <a:alpha val="90000"/>
            <a:tint val="40000"/>
            <a:hueOff val="0"/>
            <a:satOff val="0"/>
            <a:lumOff val="0"/>
            <a:alphaOff val="0"/>
          </a:schemeClr>
        </a:solidFill>
        <a:ln w="25400">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sp:txBody>
      <dsp:txXfrm rot="-5400000">
        <a:off x="2208403" y="1900996"/>
        <a:ext cx="3882438" cy="806174"/>
      </dsp:txXfrm>
    </dsp:sp>
    <dsp:sp modelId="{B3C8095D-AD4E-4E77-8575-64A83681D4A9}">
      <dsp:nvSpPr>
        <dsp:cNvPr id="0" name=""/>
        <dsp:cNvSpPr/>
      </dsp:nvSpPr>
      <dsp:spPr>
        <a:xfrm>
          <a:off x="0" y="1756890"/>
          <a:ext cx="2208403" cy="1094384"/>
        </a:xfrm>
        <a:prstGeom prst="roundRect">
          <a:avLst/>
        </a:prstGeom>
        <a:solidFill>
          <a:schemeClr val="accent3">
            <a:shade val="80000"/>
            <a:hueOff val="256203"/>
            <a:satOff val="-23993"/>
            <a:lumOff val="1760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GT" sz="1000" b="1" kern="1200" dirty="0">
              <a:latin typeface="Times New Roman" panose="02020603050405020304" pitchFamily="18" charset="0"/>
              <a:cs typeface="Times New Roman" panose="02020603050405020304" pitchFamily="18" charset="0"/>
            </a:rPr>
            <a:t>Manejo Integral de Cuenca</a:t>
          </a:r>
          <a:endParaRPr lang="es-GT" sz="1000" kern="1200" dirty="0">
            <a:latin typeface="Times New Roman" panose="02020603050405020304" pitchFamily="18" charset="0"/>
            <a:cs typeface="Times New Roman" panose="02020603050405020304" pitchFamily="18" charset="0"/>
          </a:endParaRPr>
        </a:p>
      </dsp:txBody>
      <dsp:txXfrm>
        <a:off x="53423" y="1810313"/>
        <a:ext cx="2101557" cy="987538"/>
      </dsp:txXfrm>
    </dsp:sp>
    <dsp:sp modelId="{21E43CCB-467D-44A0-9A68-68A92C0312F5}">
      <dsp:nvSpPr>
        <dsp:cNvPr id="0" name=""/>
        <dsp:cNvSpPr/>
      </dsp:nvSpPr>
      <dsp:spPr>
        <a:xfrm rot="5400000">
          <a:off x="3715723" y="1425214"/>
          <a:ext cx="911408" cy="3926050"/>
        </a:xfrm>
        <a:prstGeom prst="round2SameRect">
          <a:avLst/>
        </a:prstGeom>
        <a:solidFill>
          <a:schemeClr val="accent3">
            <a:alpha val="90000"/>
            <a:tint val="40000"/>
            <a:hueOff val="0"/>
            <a:satOff val="0"/>
            <a:lumOff val="0"/>
            <a:alphaOff val="0"/>
          </a:schemeClr>
        </a:solidFill>
        <a:ln w="25400">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sp:txBody>
      <dsp:txXfrm rot="-5400000">
        <a:off x="2208403" y="2977026"/>
        <a:ext cx="3881559" cy="822426"/>
      </dsp:txXfrm>
    </dsp:sp>
    <dsp:sp modelId="{502426FB-581C-4944-ABCE-04CC0408420B}">
      <dsp:nvSpPr>
        <dsp:cNvPr id="0" name=""/>
        <dsp:cNvSpPr/>
      </dsp:nvSpPr>
      <dsp:spPr>
        <a:xfrm>
          <a:off x="0" y="2893075"/>
          <a:ext cx="2208403" cy="990328"/>
        </a:xfrm>
        <a:prstGeom prst="roundRect">
          <a:avLst/>
        </a:prstGeom>
        <a:solidFill>
          <a:schemeClr val="accent3">
            <a:shade val="80000"/>
            <a:hueOff val="384305"/>
            <a:satOff val="-35989"/>
            <a:lumOff val="2640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GT" sz="1000" b="1" kern="1200" dirty="0">
              <a:latin typeface="Times New Roman" panose="02020603050405020304" pitchFamily="18" charset="0"/>
              <a:cs typeface="Times New Roman" panose="02020603050405020304" pitchFamily="18" charset="0"/>
            </a:rPr>
            <a:t>Calidad Ambiental y Saneamiento</a:t>
          </a:r>
          <a:endParaRPr lang="es-GT" sz="1000" kern="1200" dirty="0">
            <a:latin typeface="Times New Roman" panose="02020603050405020304" pitchFamily="18" charset="0"/>
            <a:cs typeface="Times New Roman" panose="02020603050405020304" pitchFamily="18" charset="0"/>
          </a:endParaRPr>
        </a:p>
      </dsp:txBody>
      <dsp:txXfrm>
        <a:off x="48344" y="2941419"/>
        <a:ext cx="2111715" cy="893640"/>
      </dsp:txXfrm>
    </dsp:sp>
    <dsp:sp modelId="{54A9140A-6102-4E7B-8308-02167EC426CF}">
      <dsp:nvSpPr>
        <dsp:cNvPr id="0" name=""/>
        <dsp:cNvSpPr/>
      </dsp:nvSpPr>
      <dsp:spPr>
        <a:xfrm rot="5400000">
          <a:off x="3841107" y="2378257"/>
          <a:ext cx="668796" cy="3929888"/>
        </a:xfrm>
        <a:prstGeom prst="round2SameRect">
          <a:avLst/>
        </a:prstGeom>
        <a:solidFill>
          <a:schemeClr val="accent3">
            <a:alpha val="90000"/>
            <a:tint val="40000"/>
            <a:hueOff val="0"/>
            <a:satOff val="0"/>
            <a:lumOff val="0"/>
            <a:alphaOff val="0"/>
          </a:schemeClr>
        </a:solidFill>
        <a:ln w="25400">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endParaRPr lang="es-GT" sz="800" kern="1200" dirty="0"/>
        </a:p>
        <a:p>
          <a:pPr marL="57150" lvl="1" indent="-57150" algn="just" defTabSz="355600">
            <a:lnSpc>
              <a:spcPct val="90000"/>
            </a:lnSpc>
            <a:spcBef>
              <a:spcPct val="0"/>
            </a:spcBef>
            <a:spcAft>
              <a:spcPct val="15000"/>
            </a:spcAft>
            <a:buChar char="••"/>
          </a:pPr>
          <a:r>
            <a:rPr lang="es-GT" sz="800" kern="12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sp:txBody>
      <dsp:txXfrm rot="-5400000">
        <a:off x="2210561" y="4041451"/>
        <a:ext cx="3897240" cy="603500"/>
      </dsp:txXfrm>
    </dsp:sp>
    <dsp:sp modelId="{4FCF5F99-0713-427E-932D-F6D6024A202E}">
      <dsp:nvSpPr>
        <dsp:cNvPr id="0" name=""/>
        <dsp:cNvSpPr/>
      </dsp:nvSpPr>
      <dsp:spPr>
        <a:xfrm>
          <a:off x="0" y="3925204"/>
          <a:ext cx="2210562" cy="835995"/>
        </a:xfrm>
        <a:prstGeom prst="roundRect">
          <a:avLst/>
        </a:prstGeom>
        <a:solidFill>
          <a:schemeClr val="accent3">
            <a:shade val="80000"/>
            <a:hueOff val="512406"/>
            <a:satOff val="-47986"/>
            <a:lumOff val="3521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s-GT" sz="1000" b="1" kern="1200" dirty="0">
              <a:latin typeface="Times New Roman" panose="02020603050405020304" pitchFamily="18" charset="0"/>
              <a:cs typeface="Times New Roman" panose="02020603050405020304" pitchFamily="18" charset="0"/>
            </a:rPr>
            <a:t>Educación ambiental</a:t>
          </a:r>
          <a:endParaRPr lang="es-GT" sz="1000" kern="1200" dirty="0">
            <a:latin typeface="Times New Roman" panose="02020603050405020304" pitchFamily="18" charset="0"/>
            <a:cs typeface="Times New Roman" panose="02020603050405020304" pitchFamily="18" charset="0"/>
          </a:endParaRPr>
        </a:p>
      </dsp:txBody>
      <dsp:txXfrm>
        <a:off x="40810" y="3966014"/>
        <a:ext cx="2128942" cy="754375"/>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Personalizado 4">
      <a:dk1>
        <a:sysClr val="windowText" lastClr="000000"/>
      </a:dk1>
      <a:lt1>
        <a:sysClr val="window" lastClr="FFFFFF"/>
      </a:lt1>
      <a:dk2>
        <a:srgbClr val="335B74"/>
      </a:dk2>
      <a:lt2>
        <a:srgbClr val="DFE3E5"/>
      </a:lt2>
      <a:accent1>
        <a:srgbClr val="1CADE4"/>
      </a:accent1>
      <a:accent2>
        <a:srgbClr val="75B5E4"/>
      </a:accent2>
      <a:accent3>
        <a:srgbClr val="1482AB"/>
      </a:accent3>
      <a:accent4>
        <a:srgbClr val="42BA97"/>
      </a:accent4>
      <a:accent5>
        <a:srgbClr val="1482AB"/>
      </a:accent5>
      <a:accent6>
        <a:srgbClr val="62A39F"/>
      </a:accent6>
      <a:hlink>
        <a:srgbClr val="1D9AA1"/>
      </a:hlink>
      <a:folHlink>
        <a:srgbClr val="318B71"/>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36AD9-86C0-4A05-9108-EB12973F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13</TotalTime>
  <Pages>62</Pages>
  <Words>13860</Words>
  <Characters>76234</Characters>
  <Application>Microsoft Office Word</Application>
  <DocSecurity>0</DocSecurity>
  <Lines>635</Lines>
  <Paragraphs>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Lourdes Ponciano</cp:lastModifiedBy>
  <cp:revision>9</cp:revision>
  <cp:lastPrinted>2021-04-30T18:18:00Z</cp:lastPrinted>
  <dcterms:created xsi:type="dcterms:W3CDTF">2021-04-30T07:30:00Z</dcterms:created>
  <dcterms:modified xsi:type="dcterms:W3CDTF">2021-04-30T18:19:00Z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