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498" w14:textId="77777777" w:rsidR="004E64EE" w:rsidRDefault="008C7627" w:rsidP="00D5431F">
      <w:pPr>
        <w:pStyle w:val="Ttulo"/>
        <w:jc w:val="center"/>
      </w:pPr>
      <w:r>
        <w:t>Numeral 18</w:t>
      </w:r>
    </w:p>
    <w:p w14:paraId="70BA5480" w14:textId="77777777" w:rsidR="00D5431F" w:rsidRDefault="00D5431F" w:rsidP="00D5431F"/>
    <w:p w14:paraId="3748B5ED" w14:textId="77777777" w:rsidR="00D5431F" w:rsidRPr="008639DF" w:rsidRDefault="008639DF" w:rsidP="00DB62FE">
      <w:pPr>
        <w:jc w:val="both"/>
        <w:rPr>
          <w:sz w:val="28"/>
        </w:rPr>
      </w:pPr>
      <w:r w:rsidRPr="008639DF">
        <w:rPr>
          <w:sz w:val="28"/>
        </w:rPr>
        <w:t xml:space="preserve">La Autoridad para el Manejo Sustentable de la Cuenca y del Lago de Amatitlán, </w:t>
      </w:r>
      <w:r w:rsidR="008C7627">
        <w:rPr>
          <w:sz w:val="28"/>
        </w:rPr>
        <w:t>actualmente no tiene una obra en ejecución o ejecutadas total o parcialmente con fondos públicos, o con recursos provenientes de préstamos otorgados a cualquiera de las entidades del Estado.</w:t>
      </w:r>
    </w:p>
    <w:p w14:paraId="7B780FA6" w14:textId="77777777" w:rsidR="00D5431F" w:rsidRDefault="00D5431F" w:rsidP="00D5431F"/>
    <w:p w14:paraId="47FD493E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041364"/>
    <w:rsid w:val="004E64EE"/>
    <w:rsid w:val="008639DF"/>
    <w:rsid w:val="008C7627"/>
    <w:rsid w:val="00D50792"/>
    <w:rsid w:val="00D5431F"/>
    <w:rsid w:val="00D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72CAA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licencia8@amsa.gob.gt</cp:lastModifiedBy>
  <cp:revision>2</cp:revision>
  <dcterms:created xsi:type="dcterms:W3CDTF">2022-02-07T19:49:00Z</dcterms:created>
  <dcterms:modified xsi:type="dcterms:W3CDTF">2022-02-07T19:49:00Z</dcterms:modified>
</cp:coreProperties>
</file>